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12"/>
        <w:gridCol w:w="14"/>
      </w:tblGrid>
      <w:tr w:rsidR="00123F7E" w:rsidRPr="0037396B" w:rsidTr="001A300C">
        <w:trPr>
          <w:gridAfter w:val="1"/>
          <w:wAfter w:w="14" w:type="dxa"/>
          <w:trHeight w:val="1674"/>
          <w:jc w:val="center"/>
        </w:trPr>
        <w:tc>
          <w:tcPr>
            <w:tcW w:w="9228" w:type="dxa"/>
            <w:shd w:val="clear" w:color="auto" w:fill="auto"/>
          </w:tcPr>
          <w:p w:rsidR="00123F7E" w:rsidRPr="0037396B" w:rsidRDefault="002468D7" w:rsidP="001A300C">
            <w:pPr>
              <w:tabs>
                <w:tab w:val="left" w:pos="426"/>
              </w:tabs>
              <w:ind w:left="284" w:hanging="426"/>
              <w:jc w:val="center"/>
              <w:rPr>
                <w:rFonts w:ascii="Arial Black" w:hAnsi="Arial Black"/>
                <w:sz w:val="24"/>
                <w:szCs w:val="24"/>
              </w:rPr>
            </w:pPr>
            <w:bookmarkStart w:id="0" w:name="_GoBack"/>
            <w:bookmarkEnd w:id="0"/>
            <w:r>
              <w:rPr>
                <w:rFonts w:ascii="Arial Black" w:hAnsi="Arial Black"/>
                <w:sz w:val="24"/>
                <w:szCs w:val="24"/>
              </w:rPr>
              <w:t>Briefing Paper</w:t>
            </w:r>
          </w:p>
          <w:p w:rsidR="00123F7E" w:rsidRPr="0037396B" w:rsidRDefault="00123F7E" w:rsidP="001A300C">
            <w:pPr>
              <w:tabs>
                <w:tab w:val="left" w:pos="426"/>
              </w:tabs>
              <w:ind w:left="284" w:hanging="426"/>
              <w:jc w:val="center"/>
              <w:rPr>
                <w:rFonts w:ascii="Arial Black" w:hAnsi="Arial Black"/>
                <w:sz w:val="24"/>
                <w:szCs w:val="24"/>
              </w:rPr>
            </w:pPr>
            <w:r w:rsidRPr="0037396B">
              <w:rPr>
                <w:rFonts w:ascii="Arial Black" w:hAnsi="Arial Black"/>
                <w:sz w:val="24"/>
                <w:szCs w:val="24"/>
              </w:rPr>
              <w:t>to</w:t>
            </w:r>
          </w:p>
          <w:p w:rsidR="00123F7E" w:rsidRPr="0037396B" w:rsidRDefault="00DE231A" w:rsidP="001A300C">
            <w:pPr>
              <w:tabs>
                <w:tab w:val="left" w:pos="426"/>
              </w:tabs>
              <w:ind w:left="284" w:hanging="426"/>
              <w:jc w:val="center"/>
              <w:rPr>
                <w:rFonts w:ascii="Arial Black" w:hAnsi="Arial Black"/>
                <w:sz w:val="24"/>
                <w:szCs w:val="24"/>
              </w:rPr>
            </w:pPr>
            <w:r>
              <w:rPr>
                <w:rFonts w:ascii="Arial Black" w:hAnsi="Arial Black"/>
                <w:sz w:val="24"/>
                <w:szCs w:val="24"/>
              </w:rPr>
              <w:t>Overview &amp; Scrutiny Committee</w:t>
            </w:r>
            <w:r w:rsidR="00123F7E" w:rsidRPr="0037396B">
              <w:rPr>
                <w:rFonts w:ascii="Arial Black" w:hAnsi="Arial Black"/>
                <w:sz w:val="24"/>
                <w:szCs w:val="24"/>
              </w:rPr>
              <w:t xml:space="preserve"> </w:t>
            </w:r>
            <w:r w:rsidR="00725A40">
              <w:rPr>
                <w:rFonts w:ascii="Arial Black" w:hAnsi="Arial Black"/>
                <w:sz w:val="24"/>
                <w:szCs w:val="24"/>
              </w:rPr>
              <w:t>(Place</w:t>
            </w:r>
            <w:r w:rsidR="00F730E5">
              <w:rPr>
                <w:rFonts w:ascii="Arial Black" w:hAnsi="Arial Black"/>
                <w:sz w:val="24"/>
                <w:szCs w:val="24"/>
              </w:rPr>
              <w:t>)</w:t>
            </w:r>
          </w:p>
          <w:p w:rsidR="00123F7E" w:rsidRPr="0037396B" w:rsidRDefault="00123F7E" w:rsidP="001A300C">
            <w:pPr>
              <w:tabs>
                <w:tab w:val="left" w:pos="426"/>
              </w:tabs>
              <w:ind w:left="284" w:hanging="426"/>
              <w:jc w:val="center"/>
              <w:rPr>
                <w:rFonts w:ascii="Arial Black" w:hAnsi="Arial Black"/>
                <w:sz w:val="24"/>
                <w:szCs w:val="24"/>
              </w:rPr>
            </w:pPr>
            <w:r w:rsidRPr="0037396B">
              <w:rPr>
                <w:rFonts w:ascii="Arial Black" w:hAnsi="Arial Black" w:cs="Arial"/>
                <w:sz w:val="24"/>
                <w:szCs w:val="24"/>
              </w:rPr>
              <w:t>on</w:t>
            </w:r>
          </w:p>
          <w:p w:rsidR="00123F7E" w:rsidRPr="0037396B" w:rsidRDefault="008F63EE" w:rsidP="008F63EE">
            <w:pPr>
              <w:tabs>
                <w:tab w:val="left" w:pos="426"/>
              </w:tabs>
              <w:ind w:left="284" w:hanging="426"/>
              <w:jc w:val="center"/>
              <w:rPr>
                <w:rFonts w:ascii="Arial Black" w:hAnsi="Arial Black"/>
                <w:sz w:val="24"/>
                <w:szCs w:val="24"/>
              </w:rPr>
            </w:pPr>
            <w:r>
              <w:rPr>
                <w:rFonts w:ascii="Arial Black" w:hAnsi="Arial Black"/>
                <w:sz w:val="24"/>
                <w:szCs w:val="24"/>
              </w:rPr>
              <w:t>20</w:t>
            </w:r>
            <w:r w:rsidR="0037437D">
              <w:rPr>
                <w:rFonts w:ascii="Arial Black" w:hAnsi="Arial Black"/>
                <w:sz w:val="24"/>
                <w:szCs w:val="24"/>
              </w:rPr>
              <w:t xml:space="preserve"> </w:t>
            </w:r>
            <w:r>
              <w:rPr>
                <w:rFonts w:ascii="Arial Black" w:hAnsi="Arial Black"/>
                <w:sz w:val="24"/>
                <w:szCs w:val="24"/>
              </w:rPr>
              <w:t>July</w:t>
            </w:r>
            <w:r w:rsidR="003B2411">
              <w:rPr>
                <w:rFonts w:ascii="Arial Black" w:hAnsi="Arial Black"/>
                <w:sz w:val="24"/>
                <w:szCs w:val="24"/>
              </w:rPr>
              <w:t xml:space="preserve"> 2021</w:t>
            </w:r>
          </w:p>
        </w:tc>
      </w:tr>
      <w:tr w:rsidR="00123F7E" w:rsidRPr="0037396B" w:rsidTr="001A300C">
        <w:trPr>
          <w:gridAfter w:val="1"/>
          <w:wAfter w:w="14" w:type="dxa"/>
          <w:jc w:val="center"/>
        </w:trPr>
        <w:tc>
          <w:tcPr>
            <w:tcW w:w="9228" w:type="dxa"/>
            <w:shd w:val="clear" w:color="auto" w:fill="auto"/>
          </w:tcPr>
          <w:p w:rsidR="00123F7E" w:rsidRPr="0037396B" w:rsidRDefault="00123F7E" w:rsidP="001A300C">
            <w:pPr>
              <w:tabs>
                <w:tab w:val="left" w:pos="426"/>
              </w:tabs>
              <w:ind w:left="284" w:hanging="426"/>
              <w:jc w:val="center"/>
              <w:rPr>
                <w:rFonts w:ascii="Arial Black" w:hAnsi="Arial Black"/>
                <w:sz w:val="24"/>
                <w:szCs w:val="24"/>
              </w:rPr>
            </w:pPr>
          </w:p>
        </w:tc>
      </w:tr>
      <w:tr w:rsidR="00123F7E" w:rsidRPr="0037396B" w:rsidTr="001A300C">
        <w:trPr>
          <w:jc w:val="center"/>
        </w:trPr>
        <w:tc>
          <w:tcPr>
            <w:tcW w:w="9242" w:type="dxa"/>
            <w:gridSpan w:val="2"/>
            <w:tcBorders>
              <w:top w:val="single" w:sz="24" w:space="0" w:color="auto"/>
              <w:bottom w:val="single" w:sz="24" w:space="0" w:color="auto"/>
            </w:tcBorders>
            <w:shd w:val="clear" w:color="auto" w:fill="auto"/>
          </w:tcPr>
          <w:p w:rsidR="00123F7E" w:rsidRPr="0037396B" w:rsidRDefault="00A00AD2" w:rsidP="007538A5">
            <w:pPr>
              <w:tabs>
                <w:tab w:val="left" w:pos="426"/>
              </w:tabs>
              <w:spacing w:before="240" w:after="240"/>
              <w:ind w:left="284" w:hanging="426"/>
              <w:jc w:val="center"/>
              <w:rPr>
                <w:rFonts w:cs="Arial"/>
                <w:b/>
                <w:sz w:val="24"/>
                <w:szCs w:val="24"/>
              </w:rPr>
            </w:pPr>
            <w:r>
              <w:rPr>
                <w:rFonts w:cs="Arial"/>
                <w:b/>
                <w:sz w:val="24"/>
                <w:szCs w:val="24"/>
              </w:rPr>
              <w:t>WASTE &amp; RECYCLING</w:t>
            </w:r>
            <w:r w:rsidR="00E05E24">
              <w:rPr>
                <w:rFonts w:cs="Arial"/>
                <w:b/>
                <w:sz w:val="24"/>
                <w:szCs w:val="24"/>
              </w:rPr>
              <w:t xml:space="preserve"> UPDATE</w:t>
            </w:r>
          </w:p>
        </w:tc>
      </w:tr>
    </w:tbl>
    <w:p w:rsidR="001475B9" w:rsidRPr="0037396B" w:rsidRDefault="001475B9" w:rsidP="00734F73">
      <w:pPr>
        <w:tabs>
          <w:tab w:val="left" w:pos="426"/>
        </w:tabs>
        <w:ind w:left="567" w:hanging="567"/>
        <w:jc w:val="left"/>
        <w:rPr>
          <w:sz w:val="24"/>
          <w:szCs w:val="24"/>
        </w:rPr>
      </w:pPr>
    </w:p>
    <w:p w:rsidR="001475B9" w:rsidRPr="0037396B" w:rsidRDefault="002E2DD8" w:rsidP="00734F73">
      <w:pPr>
        <w:ind w:left="567" w:hanging="567"/>
        <w:jc w:val="left"/>
        <w:rPr>
          <w:b/>
          <w:sz w:val="24"/>
          <w:szCs w:val="24"/>
        </w:rPr>
      </w:pPr>
      <w:r>
        <w:rPr>
          <w:b/>
          <w:sz w:val="24"/>
          <w:szCs w:val="24"/>
        </w:rPr>
        <w:t xml:space="preserve">1. </w:t>
      </w:r>
      <w:r w:rsidR="00A33C0F">
        <w:rPr>
          <w:b/>
          <w:sz w:val="24"/>
          <w:szCs w:val="24"/>
        </w:rPr>
        <w:tab/>
      </w:r>
      <w:r>
        <w:rPr>
          <w:b/>
          <w:sz w:val="24"/>
          <w:szCs w:val="24"/>
        </w:rPr>
        <w:t>SUMMARY</w:t>
      </w:r>
    </w:p>
    <w:p w:rsidR="0037396B" w:rsidRPr="0037396B" w:rsidRDefault="0037396B" w:rsidP="00734F73">
      <w:pPr>
        <w:tabs>
          <w:tab w:val="left" w:pos="426"/>
        </w:tabs>
        <w:ind w:left="567" w:hanging="567"/>
        <w:jc w:val="left"/>
        <w:rPr>
          <w:b/>
          <w:sz w:val="24"/>
          <w:szCs w:val="24"/>
        </w:rPr>
      </w:pPr>
    </w:p>
    <w:p w:rsidR="00C46F6A" w:rsidRDefault="00A33C0F" w:rsidP="0088255C">
      <w:pPr>
        <w:ind w:left="737" w:hanging="567"/>
        <w:jc w:val="left"/>
        <w:rPr>
          <w:sz w:val="24"/>
          <w:szCs w:val="24"/>
        </w:rPr>
      </w:pPr>
      <w:r>
        <w:rPr>
          <w:sz w:val="24"/>
          <w:szCs w:val="24"/>
        </w:rPr>
        <w:t>1.1</w:t>
      </w:r>
      <w:r>
        <w:rPr>
          <w:sz w:val="24"/>
          <w:szCs w:val="24"/>
        </w:rPr>
        <w:tab/>
      </w:r>
      <w:r w:rsidR="00C46F6A">
        <w:rPr>
          <w:sz w:val="24"/>
          <w:szCs w:val="24"/>
        </w:rPr>
        <w:t xml:space="preserve">This briefing paper gives </w:t>
      </w:r>
      <w:r w:rsidR="002E0F23">
        <w:rPr>
          <w:sz w:val="24"/>
          <w:szCs w:val="24"/>
        </w:rPr>
        <w:t>Overview &amp;</w:t>
      </w:r>
      <w:r w:rsidR="00725A40">
        <w:rPr>
          <w:sz w:val="24"/>
          <w:szCs w:val="24"/>
        </w:rPr>
        <w:t xml:space="preserve"> Scrutiny Committee (Place</w:t>
      </w:r>
      <w:r w:rsidR="002E0F23">
        <w:rPr>
          <w:sz w:val="24"/>
          <w:szCs w:val="24"/>
        </w:rPr>
        <w:t>)</w:t>
      </w:r>
      <w:r w:rsidR="00A14D7B">
        <w:rPr>
          <w:sz w:val="24"/>
          <w:szCs w:val="24"/>
        </w:rPr>
        <w:t xml:space="preserve"> </w:t>
      </w:r>
      <w:r w:rsidR="000F2E65">
        <w:rPr>
          <w:sz w:val="24"/>
          <w:szCs w:val="24"/>
        </w:rPr>
        <w:t>an update</w:t>
      </w:r>
      <w:r w:rsidR="002E0F23">
        <w:rPr>
          <w:sz w:val="24"/>
          <w:szCs w:val="24"/>
        </w:rPr>
        <w:t xml:space="preserve"> on the Council’s Waste &amp; Recycling services.</w:t>
      </w:r>
    </w:p>
    <w:p w:rsidR="00D90807" w:rsidRDefault="00D90807" w:rsidP="006D4E6B">
      <w:pPr>
        <w:tabs>
          <w:tab w:val="left" w:pos="426"/>
        </w:tabs>
        <w:jc w:val="left"/>
        <w:rPr>
          <w:sz w:val="24"/>
          <w:szCs w:val="24"/>
        </w:rPr>
      </w:pPr>
    </w:p>
    <w:p w:rsidR="001475B9" w:rsidRPr="00367471" w:rsidRDefault="002E2DD8" w:rsidP="0088255C">
      <w:pPr>
        <w:ind w:left="737" w:hanging="567"/>
        <w:jc w:val="left"/>
        <w:rPr>
          <w:rFonts w:cs="Arial"/>
          <w:b/>
          <w:sz w:val="24"/>
          <w:szCs w:val="24"/>
        </w:rPr>
      </w:pPr>
      <w:r w:rsidRPr="003A255A">
        <w:rPr>
          <w:b/>
          <w:sz w:val="24"/>
          <w:szCs w:val="24"/>
        </w:rPr>
        <w:t xml:space="preserve">2. </w:t>
      </w:r>
      <w:r w:rsidR="00A33C0F">
        <w:rPr>
          <w:b/>
          <w:sz w:val="24"/>
          <w:szCs w:val="24"/>
        </w:rPr>
        <w:tab/>
      </w:r>
      <w:r w:rsidRPr="003A255A">
        <w:rPr>
          <w:b/>
          <w:sz w:val="24"/>
          <w:szCs w:val="24"/>
        </w:rPr>
        <w:t>BACKGROUND</w:t>
      </w:r>
    </w:p>
    <w:p w:rsidR="002E2DD8" w:rsidRPr="00367471" w:rsidRDefault="002E2DD8" w:rsidP="0088255C">
      <w:pPr>
        <w:ind w:left="737" w:hanging="567"/>
        <w:jc w:val="left"/>
        <w:rPr>
          <w:rFonts w:cs="Arial"/>
          <w:sz w:val="24"/>
          <w:szCs w:val="24"/>
        </w:rPr>
      </w:pPr>
    </w:p>
    <w:p w:rsidR="00951309" w:rsidRPr="00367471" w:rsidRDefault="006D4E6B" w:rsidP="0088255C">
      <w:pPr>
        <w:ind w:left="737" w:hanging="567"/>
        <w:jc w:val="left"/>
        <w:rPr>
          <w:rFonts w:cs="Arial"/>
          <w:sz w:val="24"/>
          <w:szCs w:val="24"/>
        </w:rPr>
      </w:pPr>
      <w:r>
        <w:rPr>
          <w:rFonts w:cs="Arial"/>
          <w:sz w:val="24"/>
          <w:szCs w:val="24"/>
        </w:rPr>
        <w:t>2.1</w:t>
      </w:r>
      <w:r w:rsidR="00A338C6" w:rsidRPr="00367471">
        <w:rPr>
          <w:rFonts w:cs="Arial"/>
          <w:sz w:val="24"/>
          <w:szCs w:val="24"/>
        </w:rPr>
        <w:tab/>
        <w:t xml:space="preserve">The </w:t>
      </w:r>
      <w:r w:rsidR="003327AB" w:rsidRPr="00367471">
        <w:rPr>
          <w:rFonts w:cs="Arial"/>
          <w:sz w:val="24"/>
          <w:szCs w:val="24"/>
        </w:rPr>
        <w:t xml:space="preserve">areas in this paper are </w:t>
      </w:r>
      <w:r w:rsidR="00961B92" w:rsidRPr="00367471">
        <w:rPr>
          <w:rFonts w:cs="Arial"/>
          <w:sz w:val="24"/>
          <w:szCs w:val="24"/>
        </w:rPr>
        <w:t xml:space="preserve">bullet-points for </w:t>
      </w:r>
      <w:r w:rsidR="003327AB" w:rsidRPr="00367471">
        <w:rPr>
          <w:rFonts w:cs="Arial"/>
          <w:sz w:val="24"/>
          <w:szCs w:val="24"/>
        </w:rPr>
        <w:t>Waste &amp; Recycling.</w:t>
      </w:r>
    </w:p>
    <w:p w:rsidR="00B95443" w:rsidRDefault="00B95443" w:rsidP="00367471">
      <w:pPr>
        <w:pStyle w:val="ListParagraph"/>
        <w:spacing w:after="0" w:line="240" w:lineRule="auto"/>
        <w:ind w:left="360"/>
        <w:rPr>
          <w:rFonts w:ascii="Arial" w:eastAsia="Times New Roman" w:hAnsi="Arial" w:cs="Arial"/>
          <w:color w:val="000000"/>
          <w:sz w:val="24"/>
          <w:szCs w:val="24"/>
          <w:lang w:eastAsia="en-GB"/>
        </w:rPr>
      </w:pPr>
    </w:p>
    <w:p w:rsidR="00367471" w:rsidRPr="00B95443" w:rsidRDefault="00367471" w:rsidP="00312648">
      <w:pPr>
        <w:pStyle w:val="ListParagraph"/>
        <w:spacing w:after="0" w:line="240" w:lineRule="auto"/>
        <w:ind w:left="567" w:hanging="567"/>
        <w:rPr>
          <w:rFonts w:ascii="Arial" w:hAnsi="Arial" w:cs="Arial"/>
          <w:b/>
          <w:sz w:val="24"/>
          <w:szCs w:val="24"/>
        </w:rPr>
      </w:pPr>
      <w:r w:rsidRPr="00B95443">
        <w:rPr>
          <w:rFonts w:ascii="Arial" w:hAnsi="Arial" w:cs="Arial"/>
          <w:b/>
          <w:sz w:val="24"/>
          <w:szCs w:val="24"/>
        </w:rPr>
        <w:t>2.</w:t>
      </w:r>
      <w:r w:rsidR="006D4E6B">
        <w:rPr>
          <w:rFonts w:ascii="Arial" w:hAnsi="Arial" w:cs="Arial"/>
          <w:b/>
          <w:sz w:val="24"/>
          <w:szCs w:val="24"/>
        </w:rPr>
        <w:t>2</w:t>
      </w:r>
      <w:r w:rsidR="00B95443" w:rsidRPr="00B95443">
        <w:rPr>
          <w:rFonts w:ascii="Arial" w:hAnsi="Arial" w:cs="Arial"/>
          <w:b/>
          <w:sz w:val="24"/>
          <w:szCs w:val="24"/>
        </w:rPr>
        <w:tab/>
      </w:r>
      <w:r w:rsidR="00137A1C">
        <w:rPr>
          <w:rFonts w:ascii="Arial" w:hAnsi="Arial" w:cs="Arial"/>
          <w:b/>
          <w:sz w:val="24"/>
          <w:szCs w:val="24"/>
        </w:rPr>
        <w:t>Recycling</w:t>
      </w:r>
      <w:r w:rsidRPr="00B95443">
        <w:rPr>
          <w:rFonts w:ascii="Arial" w:hAnsi="Arial" w:cs="Arial"/>
          <w:b/>
          <w:sz w:val="24"/>
          <w:szCs w:val="24"/>
        </w:rPr>
        <w:t xml:space="preserve"> </w:t>
      </w:r>
      <w:r w:rsidR="008F63EE">
        <w:rPr>
          <w:rFonts w:ascii="Arial" w:hAnsi="Arial" w:cs="Arial"/>
          <w:b/>
          <w:sz w:val="24"/>
          <w:szCs w:val="24"/>
        </w:rPr>
        <w:t>Quarter 1</w:t>
      </w:r>
      <w:r w:rsidR="00010C69">
        <w:rPr>
          <w:rFonts w:ascii="Arial" w:hAnsi="Arial" w:cs="Arial"/>
          <w:b/>
          <w:sz w:val="24"/>
          <w:szCs w:val="24"/>
        </w:rPr>
        <w:t xml:space="preserve"> </w:t>
      </w:r>
    </w:p>
    <w:p w:rsidR="00367471" w:rsidRPr="00367471" w:rsidRDefault="00367471" w:rsidP="00312648">
      <w:pPr>
        <w:ind w:left="567" w:hanging="567"/>
        <w:rPr>
          <w:rFonts w:cs="Arial"/>
          <w:sz w:val="24"/>
          <w:szCs w:val="24"/>
        </w:rPr>
      </w:pPr>
    </w:p>
    <w:p w:rsidR="00F32108" w:rsidRDefault="007B7E72" w:rsidP="0088255C">
      <w:pPr>
        <w:pStyle w:val="ListParagraph"/>
        <w:numPr>
          <w:ilvl w:val="0"/>
          <w:numId w:val="40"/>
        </w:numPr>
        <w:spacing w:after="0" w:line="240" w:lineRule="auto"/>
        <w:ind w:left="737" w:hanging="426"/>
        <w:rPr>
          <w:rFonts w:ascii="Arial" w:hAnsi="Arial" w:cs="Arial"/>
          <w:sz w:val="24"/>
          <w:szCs w:val="24"/>
        </w:rPr>
      </w:pPr>
      <w:r>
        <w:rPr>
          <w:rFonts w:ascii="Arial" w:hAnsi="Arial" w:cs="Arial"/>
          <w:sz w:val="24"/>
          <w:szCs w:val="24"/>
        </w:rPr>
        <w:tab/>
      </w:r>
      <w:r w:rsidR="00367471" w:rsidRPr="00367471">
        <w:rPr>
          <w:rFonts w:ascii="Arial" w:hAnsi="Arial" w:cs="Arial"/>
          <w:sz w:val="24"/>
          <w:szCs w:val="24"/>
        </w:rPr>
        <w:t xml:space="preserve">The out-turn </w:t>
      </w:r>
      <w:r w:rsidR="00137A1C">
        <w:rPr>
          <w:rFonts w:ascii="Arial" w:hAnsi="Arial" w:cs="Arial"/>
          <w:sz w:val="24"/>
          <w:szCs w:val="24"/>
        </w:rPr>
        <w:t xml:space="preserve">contamination </w:t>
      </w:r>
      <w:r w:rsidR="00367471" w:rsidRPr="00367471">
        <w:rPr>
          <w:rFonts w:ascii="Arial" w:hAnsi="Arial" w:cs="Arial"/>
          <w:sz w:val="24"/>
          <w:szCs w:val="24"/>
        </w:rPr>
        <w:t>figure fo</w:t>
      </w:r>
      <w:r w:rsidR="00010C69">
        <w:rPr>
          <w:rFonts w:ascii="Arial" w:hAnsi="Arial" w:cs="Arial"/>
          <w:sz w:val="24"/>
          <w:szCs w:val="24"/>
        </w:rPr>
        <w:t xml:space="preserve">r recycled waste for the </w:t>
      </w:r>
      <w:r w:rsidR="008F63EE">
        <w:rPr>
          <w:rFonts w:ascii="Arial" w:hAnsi="Arial" w:cs="Arial"/>
          <w:sz w:val="24"/>
          <w:szCs w:val="24"/>
        </w:rPr>
        <w:t xml:space="preserve">first 2 months of 21/22 </w:t>
      </w:r>
      <w:r w:rsidR="00F32108">
        <w:rPr>
          <w:rFonts w:ascii="Arial" w:hAnsi="Arial" w:cs="Arial"/>
          <w:sz w:val="24"/>
          <w:szCs w:val="24"/>
        </w:rPr>
        <w:t>is</w:t>
      </w:r>
      <w:r w:rsidR="00AC780D">
        <w:rPr>
          <w:rFonts w:ascii="Arial" w:hAnsi="Arial" w:cs="Arial"/>
          <w:sz w:val="24"/>
          <w:szCs w:val="24"/>
        </w:rPr>
        <w:t xml:space="preserve"> averaged at </w:t>
      </w:r>
      <w:r w:rsidR="008F63EE">
        <w:rPr>
          <w:rFonts w:ascii="Arial" w:hAnsi="Arial" w:cs="Arial"/>
          <w:sz w:val="24"/>
          <w:szCs w:val="24"/>
        </w:rPr>
        <w:t>15.25</w:t>
      </w:r>
      <w:r w:rsidR="00AC780D">
        <w:rPr>
          <w:rFonts w:ascii="Arial" w:hAnsi="Arial" w:cs="Arial"/>
          <w:sz w:val="24"/>
          <w:szCs w:val="24"/>
        </w:rPr>
        <w:t xml:space="preserve">% with monthly reports of </w:t>
      </w:r>
      <w:r w:rsidR="008F63EE">
        <w:rPr>
          <w:rFonts w:ascii="Arial" w:hAnsi="Arial" w:cs="Arial"/>
          <w:sz w:val="24"/>
          <w:szCs w:val="24"/>
        </w:rPr>
        <w:t>15.6% and 14.9%</w:t>
      </w:r>
      <w:r w:rsidR="0003407D">
        <w:rPr>
          <w:rFonts w:ascii="Arial" w:hAnsi="Arial" w:cs="Arial"/>
          <w:sz w:val="24"/>
          <w:szCs w:val="24"/>
        </w:rPr>
        <w:t xml:space="preserve">. </w:t>
      </w:r>
      <w:r w:rsidR="00CD5F1E">
        <w:rPr>
          <w:rFonts w:ascii="Arial" w:hAnsi="Arial" w:cs="Arial"/>
          <w:sz w:val="24"/>
          <w:szCs w:val="24"/>
        </w:rPr>
        <w:t xml:space="preserve">This </w:t>
      </w:r>
      <w:r w:rsidR="00367471" w:rsidRPr="00367471">
        <w:rPr>
          <w:rFonts w:ascii="Arial" w:hAnsi="Arial" w:cs="Arial"/>
          <w:sz w:val="24"/>
          <w:szCs w:val="24"/>
        </w:rPr>
        <w:t>falls short of the MRF input specification of 5% contamination</w:t>
      </w:r>
      <w:r w:rsidR="008F63EE">
        <w:rPr>
          <w:rFonts w:ascii="Arial" w:hAnsi="Arial" w:cs="Arial"/>
          <w:sz w:val="24"/>
          <w:szCs w:val="24"/>
        </w:rPr>
        <w:t xml:space="preserve"> but is an improvement on contamination rates which we have seen recently</w:t>
      </w:r>
      <w:r w:rsidR="00367471" w:rsidRPr="00367471">
        <w:rPr>
          <w:rFonts w:ascii="Arial" w:hAnsi="Arial" w:cs="Arial"/>
          <w:sz w:val="24"/>
          <w:szCs w:val="24"/>
        </w:rPr>
        <w:t>.</w:t>
      </w:r>
      <w:r w:rsidR="00EA29BF">
        <w:rPr>
          <w:rFonts w:ascii="Arial" w:hAnsi="Arial" w:cs="Arial"/>
          <w:sz w:val="24"/>
          <w:szCs w:val="24"/>
        </w:rPr>
        <w:t xml:space="preserve"> </w:t>
      </w:r>
      <w:r w:rsidR="00B66CEE">
        <w:rPr>
          <w:rFonts w:ascii="Arial" w:hAnsi="Arial" w:cs="Arial"/>
          <w:sz w:val="24"/>
          <w:szCs w:val="24"/>
        </w:rPr>
        <w:t xml:space="preserve">Veolia undertake the </w:t>
      </w:r>
      <w:r w:rsidRPr="007B7E72">
        <w:rPr>
          <w:rFonts w:ascii="Arial" w:hAnsi="Arial" w:cs="Arial"/>
          <w:sz w:val="24"/>
          <w:szCs w:val="24"/>
        </w:rPr>
        <w:t xml:space="preserve">testing of recycled </w:t>
      </w:r>
      <w:r w:rsidR="00F54188">
        <w:rPr>
          <w:rFonts w:ascii="Arial" w:hAnsi="Arial" w:cs="Arial"/>
          <w:sz w:val="24"/>
          <w:szCs w:val="24"/>
        </w:rPr>
        <w:t>loads coming into the MRF. The</w:t>
      </w:r>
      <w:r w:rsidRPr="007B7E72">
        <w:rPr>
          <w:rFonts w:ascii="Arial" w:hAnsi="Arial" w:cs="Arial"/>
          <w:sz w:val="24"/>
          <w:szCs w:val="24"/>
        </w:rPr>
        <w:t xml:space="preserve"> input specification reports show the level of contaminants.</w:t>
      </w:r>
      <w:r w:rsidR="00F32108">
        <w:rPr>
          <w:rFonts w:ascii="Arial" w:hAnsi="Arial" w:cs="Arial"/>
          <w:sz w:val="24"/>
          <w:szCs w:val="24"/>
        </w:rPr>
        <w:t xml:space="preserve"> </w:t>
      </w:r>
    </w:p>
    <w:p w:rsidR="00F32108" w:rsidRDefault="00F32108" w:rsidP="0088255C">
      <w:pPr>
        <w:pStyle w:val="ListParagraph"/>
        <w:spacing w:after="0" w:line="240" w:lineRule="auto"/>
        <w:ind w:left="737"/>
        <w:rPr>
          <w:rFonts w:ascii="Arial" w:hAnsi="Arial" w:cs="Arial"/>
          <w:sz w:val="24"/>
          <w:szCs w:val="24"/>
        </w:rPr>
      </w:pPr>
    </w:p>
    <w:p w:rsidR="00661C20" w:rsidRDefault="00AC780D" w:rsidP="0088255C">
      <w:pPr>
        <w:pStyle w:val="ListParagraph"/>
        <w:numPr>
          <w:ilvl w:val="0"/>
          <w:numId w:val="40"/>
        </w:numPr>
        <w:spacing w:after="0" w:line="240" w:lineRule="auto"/>
        <w:rPr>
          <w:rFonts w:ascii="Arial" w:hAnsi="Arial" w:cs="Arial"/>
          <w:sz w:val="24"/>
          <w:szCs w:val="24"/>
        </w:rPr>
      </w:pPr>
      <w:r>
        <w:rPr>
          <w:rFonts w:ascii="Arial" w:hAnsi="Arial" w:cs="Arial"/>
          <w:sz w:val="24"/>
          <w:szCs w:val="24"/>
        </w:rPr>
        <w:t xml:space="preserve">The </w:t>
      </w:r>
      <w:r w:rsidR="008F63EE">
        <w:rPr>
          <w:rFonts w:ascii="Arial" w:hAnsi="Arial" w:cs="Arial"/>
          <w:sz w:val="24"/>
          <w:szCs w:val="24"/>
        </w:rPr>
        <w:t>first 2 months of the data that is available shows that glass contamination has dropped from an average of 11% to 5.8%</w:t>
      </w:r>
      <w:r w:rsidR="00722468">
        <w:rPr>
          <w:rFonts w:ascii="Arial" w:hAnsi="Arial" w:cs="Arial"/>
          <w:sz w:val="24"/>
          <w:szCs w:val="24"/>
        </w:rPr>
        <w:t>.</w:t>
      </w:r>
    </w:p>
    <w:p w:rsidR="00722468" w:rsidRDefault="00722468" w:rsidP="0088255C">
      <w:pPr>
        <w:pStyle w:val="ListParagraph"/>
        <w:spacing w:after="0" w:line="240" w:lineRule="auto"/>
        <w:ind w:left="737"/>
        <w:rPr>
          <w:rFonts w:ascii="Arial" w:hAnsi="Arial" w:cs="Arial"/>
          <w:sz w:val="24"/>
          <w:szCs w:val="24"/>
        </w:rPr>
      </w:pPr>
    </w:p>
    <w:p w:rsidR="00661C20" w:rsidRPr="00BD309D" w:rsidRDefault="00722468" w:rsidP="0088255C">
      <w:pPr>
        <w:pStyle w:val="ListParagraph"/>
        <w:numPr>
          <w:ilvl w:val="0"/>
          <w:numId w:val="40"/>
        </w:numPr>
        <w:spacing w:after="0" w:line="240" w:lineRule="auto"/>
        <w:rPr>
          <w:rFonts w:ascii="Arial" w:hAnsi="Arial" w:cs="Arial"/>
          <w:sz w:val="24"/>
          <w:szCs w:val="24"/>
        </w:rPr>
      </w:pPr>
      <w:r>
        <w:rPr>
          <w:rFonts w:ascii="Arial" w:hAnsi="Arial" w:cs="Arial"/>
          <w:sz w:val="24"/>
          <w:szCs w:val="24"/>
        </w:rPr>
        <w:t xml:space="preserve">The low reported contamination levels from the sampling coincides with sharp drop in the number of loads rejected by Veolia. None have been </w:t>
      </w:r>
      <w:r w:rsidRPr="00BD309D">
        <w:rPr>
          <w:rFonts w:ascii="Arial" w:hAnsi="Arial" w:cs="Arial"/>
          <w:sz w:val="24"/>
          <w:szCs w:val="24"/>
        </w:rPr>
        <w:t>reported in the last 3 months.</w:t>
      </w:r>
    </w:p>
    <w:p w:rsidR="00722468" w:rsidRPr="00BD309D" w:rsidRDefault="00722468" w:rsidP="0088255C">
      <w:pPr>
        <w:pStyle w:val="ListParagraph"/>
        <w:spacing w:after="0" w:line="240" w:lineRule="auto"/>
        <w:ind w:left="737"/>
        <w:rPr>
          <w:rFonts w:ascii="Arial" w:hAnsi="Arial" w:cs="Arial"/>
          <w:sz w:val="24"/>
          <w:szCs w:val="24"/>
        </w:rPr>
      </w:pPr>
    </w:p>
    <w:p w:rsidR="0088255C" w:rsidRDefault="00722468" w:rsidP="0088255C">
      <w:pPr>
        <w:pStyle w:val="ListParagraph"/>
        <w:numPr>
          <w:ilvl w:val="0"/>
          <w:numId w:val="40"/>
        </w:numPr>
        <w:spacing w:after="0" w:line="240" w:lineRule="auto"/>
        <w:rPr>
          <w:rFonts w:ascii="Arial" w:hAnsi="Arial" w:cs="Arial"/>
          <w:sz w:val="24"/>
          <w:szCs w:val="24"/>
        </w:rPr>
      </w:pPr>
      <w:r w:rsidRPr="00BD309D">
        <w:rPr>
          <w:rFonts w:ascii="Arial" w:hAnsi="Arial" w:cs="Arial"/>
          <w:sz w:val="24"/>
          <w:szCs w:val="24"/>
        </w:rPr>
        <w:t>There have been some communication messages on social media to raise the profile of contamination which have targeted some of the key materials.</w:t>
      </w:r>
    </w:p>
    <w:p w:rsidR="0088255C" w:rsidRDefault="0088255C" w:rsidP="0088255C">
      <w:pPr>
        <w:pStyle w:val="ListParagraph"/>
        <w:rPr>
          <w:rFonts w:ascii="Arial" w:hAnsi="Arial" w:cs="Arial"/>
          <w:sz w:val="24"/>
          <w:szCs w:val="24"/>
        </w:rPr>
      </w:pPr>
    </w:p>
    <w:p w:rsidR="00F32108" w:rsidRPr="0088255C" w:rsidRDefault="00137A1C" w:rsidP="0088255C">
      <w:pPr>
        <w:pStyle w:val="ListParagraph"/>
        <w:numPr>
          <w:ilvl w:val="0"/>
          <w:numId w:val="40"/>
        </w:numPr>
        <w:spacing w:after="0" w:line="240" w:lineRule="auto"/>
        <w:rPr>
          <w:rFonts w:ascii="Arial" w:hAnsi="Arial" w:cs="Arial"/>
          <w:sz w:val="24"/>
          <w:szCs w:val="24"/>
        </w:rPr>
      </w:pPr>
      <w:r w:rsidRPr="0088255C">
        <w:rPr>
          <w:rFonts w:ascii="Arial" w:hAnsi="Arial" w:cs="Arial"/>
          <w:sz w:val="24"/>
          <w:szCs w:val="24"/>
        </w:rPr>
        <w:t>Recycli</w:t>
      </w:r>
      <w:r w:rsidR="00767990" w:rsidRPr="0088255C">
        <w:rPr>
          <w:rFonts w:ascii="Arial" w:hAnsi="Arial" w:cs="Arial"/>
          <w:sz w:val="24"/>
          <w:szCs w:val="24"/>
        </w:rPr>
        <w:t xml:space="preserve">ng </w:t>
      </w:r>
      <w:r w:rsidR="00F32108" w:rsidRPr="0088255C">
        <w:rPr>
          <w:rFonts w:ascii="Arial" w:hAnsi="Arial" w:cs="Arial"/>
          <w:sz w:val="24"/>
          <w:szCs w:val="24"/>
        </w:rPr>
        <w:t xml:space="preserve">waste collected for </w:t>
      </w:r>
      <w:r w:rsidR="008F63EE" w:rsidRPr="0088255C">
        <w:rPr>
          <w:rFonts w:ascii="Arial" w:hAnsi="Arial" w:cs="Arial"/>
          <w:sz w:val="24"/>
          <w:szCs w:val="24"/>
        </w:rPr>
        <w:t>Q1</w:t>
      </w:r>
      <w:r w:rsidR="00F32108" w:rsidRPr="0088255C">
        <w:rPr>
          <w:rFonts w:ascii="Arial" w:hAnsi="Arial" w:cs="Arial"/>
          <w:sz w:val="24"/>
          <w:szCs w:val="24"/>
        </w:rPr>
        <w:t xml:space="preserve">: </w:t>
      </w:r>
      <w:r w:rsidR="00BD309D" w:rsidRPr="0088255C">
        <w:rPr>
          <w:rFonts w:ascii="Arial" w:hAnsi="Arial" w:cs="Arial"/>
          <w:b/>
          <w:sz w:val="24"/>
          <w:szCs w:val="24"/>
        </w:rPr>
        <w:t>1791.24 T</w:t>
      </w:r>
      <w:r w:rsidR="00722468" w:rsidRPr="0088255C">
        <w:rPr>
          <w:rFonts w:ascii="Arial" w:hAnsi="Arial" w:cs="Arial"/>
          <w:b/>
          <w:sz w:val="24"/>
          <w:szCs w:val="24"/>
        </w:rPr>
        <w:t>onnes</w:t>
      </w:r>
    </w:p>
    <w:p w:rsidR="00F32108" w:rsidRPr="00BD309D" w:rsidRDefault="00F32108" w:rsidP="00F32108">
      <w:pPr>
        <w:pStyle w:val="ListParagraph"/>
        <w:rPr>
          <w:rFonts w:ascii="Arial" w:hAnsi="Arial" w:cs="Arial"/>
          <w:sz w:val="24"/>
          <w:szCs w:val="24"/>
        </w:rPr>
      </w:pPr>
    </w:p>
    <w:p w:rsidR="00137A1C" w:rsidRPr="00BD309D" w:rsidRDefault="00137A1C" w:rsidP="0037437D">
      <w:pPr>
        <w:pStyle w:val="ListParagraph"/>
        <w:spacing w:after="0" w:line="240" w:lineRule="auto"/>
        <w:ind w:left="0"/>
        <w:rPr>
          <w:rFonts w:ascii="Arial" w:hAnsi="Arial" w:cs="Arial"/>
          <w:sz w:val="24"/>
          <w:szCs w:val="24"/>
        </w:rPr>
      </w:pPr>
    </w:p>
    <w:p w:rsidR="00367471" w:rsidRPr="00BD309D" w:rsidRDefault="006D4E6B" w:rsidP="006D4E6B">
      <w:pPr>
        <w:pStyle w:val="ListParagraph"/>
        <w:spacing w:after="0" w:line="240" w:lineRule="auto"/>
        <w:ind w:left="0"/>
        <w:rPr>
          <w:rFonts w:ascii="Arial" w:hAnsi="Arial" w:cs="Arial"/>
          <w:b/>
          <w:sz w:val="24"/>
          <w:szCs w:val="24"/>
        </w:rPr>
      </w:pPr>
      <w:r>
        <w:rPr>
          <w:rFonts w:ascii="Arial" w:hAnsi="Arial" w:cs="Arial"/>
          <w:b/>
          <w:sz w:val="24"/>
          <w:szCs w:val="24"/>
        </w:rPr>
        <w:t>2.3</w:t>
      </w:r>
      <w:r w:rsidR="0037437D" w:rsidRPr="00BD309D">
        <w:rPr>
          <w:rFonts w:ascii="Arial" w:hAnsi="Arial" w:cs="Arial"/>
          <w:b/>
          <w:sz w:val="24"/>
          <w:szCs w:val="24"/>
        </w:rPr>
        <w:t xml:space="preserve">   </w:t>
      </w:r>
      <w:r w:rsidR="00367471" w:rsidRPr="00BD309D">
        <w:rPr>
          <w:rFonts w:ascii="Arial" w:hAnsi="Arial" w:cs="Arial"/>
          <w:b/>
          <w:sz w:val="24"/>
          <w:szCs w:val="24"/>
        </w:rPr>
        <w:t xml:space="preserve">Residual Waste </w:t>
      </w:r>
      <w:r w:rsidR="008F63EE" w:rsidRPr="00BD309D">
        <w:rPr>
          <w:rFonts w:ascii="Arial" w:hAnsi="Arial" w:cs="Arial"/>
          <w:b/>
          <w:sz w:val="24"/>
          <w:szCs w:val="24"/>
        </w:rPr>
        <w:t>Quarter 1</w:t>
      </w:r>
    </w:p>
    <w:p w:rsidR="00B95443" w:rsidRPr="00BD309D" w:rsidRDefault="00B95443" w:rsidP="00312648">
      <w:pPr>
        <w:pStyle w:val="ListParagraph"/>
        <w:spacing w:after="0" w:line="240" w:lineRule="auto"/>
        <w:ind w:left="567" w:hanging="567"/>
        <w:rPr>
          <w:rFonts w:ascii="Arial" w:hAnsi="Arial" w:cs="Arial"/>
          <w:sz w:val="24"/>
          <w:szCs w:val="24"/>
        </w:rPr>
      </w:pPr>
    </w:p>
    <w:p w:rsidR="0037437D" w:rsidRPr="00BD309D" w:rsidRDefault="001B299A" w:rsidP="0037437D">
      <w:pPr>
        <w:pStyle w:val="ListParagraph"/>
        <w:numPr>
          <w:ilvl w:val="0"/>
          <w:numId w:val="40"/>
        </w:numPr>
        <w:spacing w:after="0" w:line="240" w:lineRule="auto"/>
        <w:ind w:left="993" w:hanging="426"/>
        <w:rPr>
          <w:rFonts w:ascii="Arial" w:hAnsi="Arial" w:cs="Arial"/>
          <w:sz w:val="24"/>
          <w:szCs w:val="24"/>
        </w:rPr>
      </w:pPr>
      <w:r w:rsidRPr="00BD309D">
        <w:rPr>
          <w:rFonts w:ascii="Arial" w:hAnsi="Arial" w:cs="Arial"/>
          <w:sz w:val="24"/>
          <w:szCs w:val="24"/>
        </w:rPr>
        <w:tab/>
      </w:r>
      <w:r w:rsidR="00367471" w:rsidRPr="00BD309D">
        <w:rPr>
          <w:rFonts w:ascii="Arial" w:hAnsi="Arial" w:cs="Arial"/>
          <w:sz w:val="24"/>
          <w:szCs w:val="24"/>
        </w:rPr>
        <w:t>Residual Waste</w:t>
      </w:r>
      <w:r w:rsidRPr="00BD309D">
        <w:rPr>
          <w:rFonts w:ascii="Arial" w:hAnsi="Arial" w:cs="Arial"/>
          <w:sz w:val="24"/>
          <w:szCs w:val="24"/>
        </w:rPr>
        <w:t xml:space="preserve"> collected for </w:t>
      </w:r>
      <w:r w:rsidR="00BD309D" w:rsidRPr="00BD309D">
        <w:rPr>
          <w:rFonts w:ascii="Arial" w:hAnsi="Arial" w:cs="Arial"/>
          <w:sz w:val="24"/>
          <w:szCs w:val="24"/>
        </w:rPr>
        <w:t>Q1</w:t>
      </w:r>
      <w:r w:rsidRPr="00BD309D">
        <w:rPr>
          <w:rFonts w:ascii="Arial" w:hAnsi="Arial" w:cs="Arial"/>
          <w:sz w:val="24"/>
          <w:szCs w:val="24"/>
        </w:rPr>
        <w:t>:</w:t>
      </w:r>
      <w:r w:rsidR="004B4291" w:rsidRPr="00BD309D">
        <w:rPr>
          <w:rFonts w:ascii="Arial" w:hAnsi="Arial" w:cs="Arial"/>
          <w:sz w:val="24"/>
          <w:szCs w:val="24"/>
        </w:rPr>
        <w:t xml:space="preserve"> </w:t>
      </w:r>
      <w:r w:rsidR="00BD309D" w:rsidRPr="00BD309D">
        <w:rPr>
          <w:rFonts w:ascii="Arial" w:hAnsi="Arial" w:cs="Arial"/>
          <w:b/>
          <w:sz w:val="24"/>
          <w:szCs w:val="24"/>
        </w:rPr>
        <w:t xml:space="preserve">6910.72 </w:t>
      </w:r>
      <w:r w:rsidR="00D579DC" w:rsidRPr="00BD309D">
        <w:rPr>
          <w:rFonts w:ascii="Arial" w:hAnsi="Arial" w:cs="Arial"/>
          <w:b/>
          <w:sz w:val="24"/>
          <w:szCs w:val="24"/>
        </w:rPr>
        <w:t>To</w:t>
      </w:r>
      <w:r w:rsidR="00367471" w:rsidRPr="00BD309D">
        <w:rPr>
          <w:rFonts w:ascii="Arial" w:hAnsi="Arial" w:cs="Arial"/>
          <w:b/>
          <w:sz w:val="24"/>
          <w:szCs w:val="24"/>
        </w:rPr>
        <w:t>nnes</w:t>
      </w:r>
    </w:p>
    <w:p w:rsidR="0037437D" w:rsidRPr="00BD309D" w:rsidRDefault="0037437D" w:rsidP="0037437D">
      <w:pPr>
        <w:pStyle w:val="ListParagraph"/>
        <w:spacing w:after="0" w:line="240" w:lineRule="auto"/>
        <w:ind w:left="993"/>
        <w:rPr>
          <w:rFonts w:ascii="Arial" w:hAnsi="Arial" w:cs="Arial"/>
          <w:sz w:val="24"/>
          <w:szCs w:val="24"/>
        </w:rPr>
      </w:pPr>
    </w:p>
    <w:p w:rsidR="00367471" w:rsidRPr="00BD309D" w:rsidRDefault="00367471" w:rsidP="00312648">
      <w:pPr>
        <w:ind w:left="567" w:hanging="567"/>
        <w:rPr>
          <w:rFonts w:cs="Arial"/>
          <w:sz w:val="24"/>
          <w:szCs w:val="24"/>
        </w:rPr>
      </w:pPr>
    </w:p>
    <w:p w:rsidR="00367471" w:rsidRPr="00BD309D" w:rsidRDefault="00725A40" w:rsidP="00BD309D">
      <w:pPr>
        <w:numPr>
          <w:ilvl w:val="1"/>
          <w:numId w:val="42"/>
        </w:numPr>
        <w:rPr>
          <w:rFonts w:cs="Arial"/>
          <w:b/>
          <w:sz w:val="24"/>
          <w:szCs w:val="24"/>
        </w:rPr>
      </w:pPr>
      <w:r w:rsidRPr="00BD309D">
        <w:rPr>
          <w:rFonts w:cs="Arial"/>
          <w:b/>
          <w:sz w:val="24"/>
          <w:szCs w:val="24"/>
        </w:rPr>
        <w:tab/>
        <w:t xml:space="preserve">Garden Waste Quarter </w:t>
      </w:r>
      <w:r w:rsidR="0088255C">
        <w:rPr>
          <w:rFonts w:cs="Arial"/>
          <w:b/>
          <w:sz w:val="24"/>
          <w:szCs w:val="24"/>
        </w:rPr>
        <w:t>1</w:t>
      </w:r>
    </w:p>
    <w:p w:rsidR="00367471" w:rsidRPr="00BD309D" w:rsidRDefault="00367471" w:rsidP="00312648">
      <w:pPr>
        <w:ind w:left="567" w:hanging="567"/>
        <w:rPr>
          <w:rFonts w:cs="Arial"/>
          <w:sz w:val="24"/>
          <w:szCs w:val="24"/>
        </w:rPr>
      </w:pPr>
    </w:p>
    <w:p w:rsidR="00BD309D" w:rsidRPr="00BD309D" w:rsidRDefault="00BD309D" w:rsidP="00BD309D">
      <w:pPr>
        <w:pStyle w:val="ListParagraph"/>
        <w:numPr>
          <w:ilvl w:val="0"/>
          <w:numId w:val="40"/>
        </w:numPr>
        <w:spacing w:after="0" w:line="240" w:lineRule="auto"/>
        <w:rPr>
          <w:rFonts w:ascii="Arial" w:hAnsi="Arial" w:cs="Arial"/>
          <w:b/>
          <w:sz w:val="24"/>
          <w:szCs w:val="24"/>
        </w:rPr>
      </w:pPr>
      <w:r w:rsidRPr="00BD309D">
        <w:rPr>
          <w:rFonts w:ascii="Arial" w:hAnsi="Arial" w:cs="Arial"/>
          <w:sz w:val="24"/>
          <w:szCs w:val="24"/>
        </w:rPr>
        <w:t>Currently have 15463 customers</w:t>
      </w:r>
    </w:p>
    <w:p w:rsidR="0037437D" w:rsidRPr="00BD309D" w:rsidRDefault="0037437D" w:rsidP="00BD309D">
      <w:pPr>
        <w:pStyle w:val="ListParagraph"/>
        <w:numPr>
          <w:ilvl w:val="0"/>
          <w:numId w:val="40"/>
        </w:numPr>
        <w:spacing w:after="0" w:line="240" w:lineRule="auto"/>
        <w:rPr>
          <w:rFonts w:ascii="Arial" w:hAnsi="Arial" w:cs="Arial"/>
          <w:b/>
          <w:sz w:val="24"/>
          <w:szCs w:val="24"/>
        </w:rPr>
      </w:pPr>
      <w:r w:rsidRPr="00BD309D">
        <w:rPr>
          <w:rFonts w:ascii="Arial" w:hAnsi="Arial" w:cs="Arial"/>
          <w:sz w:val="24"/>
          <w:szCs w:val="24"/>
        </w:rPr>
        <w:t xml:space="preserve">Garden Waste collected for </w:t>
      </w:r>
      <w:r w:rsidR="00BD309D" w:rsidRPr="00BD309D">
        <w:rPr>
          <w:rFonts w:ascii="Arial" w:hAnsi="Arial" w:cs="Arial"/>
          <w:sz w:val="24"/>
          <w:szCs w:val="24"/>
        </w:rPr>
        <w:t>Q1</w:t>
      </w:r>
      <w:r w:rsidRPr="00BD309D">
        <w:rPr>
          <w:rFonts w:ascii="Arial" w:hAnsi="Arial" w:cs="Arial"/>
          <w:sz w:val="24"/>
          <w:szCs w:val="24"/>
        </w:rPr>
        <w:t xml:space="preserve">: </w:t>
      </w:r>
      <w:r w:rsidR="00BD309D" w:rsidRPr="00BD309D">
        <w:rPr>
          <w:rFonts w:ascii="Arial" w:hAnsi="Arial" w:cs="Arial"/>
          <w:b/>
          <w:sz w:val="24"/>
          <w:szCs w:val="24"/>
        </w:rPr>
        <w:t>2073.68</w:t>
      </w:r>
      <w:r w:rsidRPr="00BD309D">
        <w:rPr>
          <w:rFonts w:ascii="Arial" w:hAnsi="Arial" w:cs="Arial"/>
          <w:b/>
          <w:sz w:val="24"/>
          <w:szCs w:val="24"/>
        </w:rPr>
        <w:t xml:space="preserve"> Tonnes</w:t>
      </w:r>
    </w:p>
    <w:p w:rsidR="00D62D21" w:rsidRDefault="00D62D21" w:rsidP="0037437D">
      <w:pPr>
        <w:rPr>
          <w:rFonts w:cs="Arial"/>
          <w:b/>
          <w:sz w:val="24"/>
          <w:szCs w:val="24"/>
        </w:rPr>
      </w:pPr>
    </w:p>
    <w:p w:rsidR="00D62D21" w:rsidRDefault="00D62D21" w:rsidP="00312648">
      <w:pPr>
        <w:ind w:left="567" w:hanging="567"/>
        <w:rPr>
          <w:rFonts w:cs="Arial"/>
          <w:b/>
          <w:sz w:val="24"/>
          <w:szCs w:val="24"/>
        </w:rPr>
      </w:pPr>
    </w:p>
    <w:p w:rsidR="00367471" w:rsidRPr="00B95443" w:rsidRDefault="006D4E6B" w:rsidP="00312648">
      <w:pPr>
        <w:ind w:left="567" w:hanging="567"/>
        <w:rPr>
          <w:rFonts w:cs="Arial"/>
          <w:b/>
          <w:sz w:val="24"/>
          <w:szCs w:val="24"/>
        </w:rPr>
      </w:pPr>
      <w:r>
        <w:rPr>
          <w:rFonts w:cs="Arial"/>
          <w:b/>
          <w:sz w:val="24"/>
          <w:szCs w:val="24"/>
        </w:rPr>
        <w:t>2.5</w:t>
      </w:r>
      <w:r w:rsidR="00B95443">
        <w:rPr>
          <w:rFonts w:cs="Arial"/>
          <w:b/>
          <w:sz w:val="24"/>
          <w:szCs w:val="24"/>
        </w:rPr>
        <w:tab/>
      </w:r>
      <w:r w:rsidR="00B95443" w:rsidRPr="00CD5F1E">
        <w:rPr>
          <w:rFonts w:cs="Arial"/>
          <w:b/>
          <w:sz w:val="24"/>
          <w:szCs w:val="24"/>
        </w:rPr>
        <w:t>Glass Collection</w:t>
      </w:r>
    </w:p>
    <w:p w:rsidR="0037437D" w:rsidRDefault="00367471" w:rsidP="0037437D">
      <w:pPr>
        <w:ind w:left="567" w:hanging="567"/>
        <w:rPr>
          <w:rFonts w:cs="Arial"/>
          <w:sz w:val="24"/>
          <w:szCs w:val="24"/>
        </w:rPr>
      </w:pPr>
      <w:r w:rsidRPr="00367471">
        <w:rPr>
          <w:rFonts w:cs="Arial"/>
          <w:sz w:val="24"/>
          <w:szCs w:val="24"/>
        </w:rPr>
        <w:tab/>
      </w:r>
    </w:p>
    <w:p w:rsidR="00C86374" w:rsidRPr="001A6879" w:rsidRDefault="00BD309D" w:rsidP="001A6879">
      <w:pPr>
        <w:numPr>
          <w:ilvl w:val="0"/>
          <w:numId w:val="40"/>
        </w:numPr>
        <w:rPr>
          <w:rFonts w:cs="Arial"/>
          <w:sz w:val="24"/>
          <w:szCs w:val="24"/>
        </w:rPr>
      </w:pPr>
      <w:r>
        <w:rPr>
          <w:rFonts w:cs="Arial"/>
          <w:sz w:val="24"/>
          <w:szCs w:val="24"/>
        </w:rPr>
        <w:lastRenderedPageBreak/>
        <w:t>Glass collections have been very successful with very few bins being rejected and participation rates and tonnage collected exceeding our expectations.</w:t>
      </w:r>
    </w:p>
    <w:p w:rsidR="001A6879" w:rsidRPr="001A6879" w:rsidRDefault="001A6879" w:rsidP="001A6879">
      <w:pPr>
        <w:numPr>
          <w:ilvl w:val="0"/>
          <w:numId w:val="40"/>
        </w:numPr>
        <w:rPr>
          <w:rFonts w:cs="Arial"/>
          <w:sz w:val="24"/>
          <w:szCs w:val="24"/>
        </w:rPr>
      </w:pPr>
      <w:r>
        <w:rPr>
          <w:rFonts w:cs="Arial"/>
          <w:sz w:val="24"/>
          <w:szCs w:val="24"/>
        </w:rPr>
        <w:t>Everyone had received their first</w:t>
      </w:r>
      <w:r w:rsidR="00C86374">
        <w:rPr>
          <w:rFonts w:cs="Arial"/>
          <w:sz w:val="24"/>
          <w:szCs w:val="24"/>
        </w:rPr>
        <w:t xml:space="preserve"> collection of glass by the 28</w:t>
      </w:r>
      <w:r w:rsidR="00C86374" w:rsidRPr="00C86374">
        <w:rPr>
          <w:rFonts w:cs="Arial"/>
          <w:sz w:val="24"/>
          <w:szCs w:val="24"/>
          <w:vertAlign w:val="superscript"/>
        </w:rPr>
        <w:t>th</w:t>
      </w:r>
      <w:r w:rsidR="00C86374">
        <w:rPr>
          <w:rFonts w:cs="Arial"/>
          <w:sz w:val="24"/>
          <w:szCs w:val="24"/>
        </w:rPr>
        <w:t xml:space="preserve"> May and although there was a back log of glass that residents had stored prior to the scheme launching</w:t>
      </w:r>
      <w:r>
        <w:rPr>
          <w:rFonts w:cs="Arial"/>
          <w:sz w:val="24"/>
          <w:szCs w:val="24"/>
        </w:rPr>
        <w:t xml:space="preserve"> that was collected in those first collections</w:t>
      </w:r>
      <w:r w:rsidR="00C86374">
        <w:rPr>
          <w:rFonts w:cs="Arial"/>
          <w:sz w:val="24"/>
          <w:szCs w:val="24"/>
        </w:rPr>
        <w:t>, we are still collecting over 87% during the second collections.</w:t>
      </w:r>
    </w:p>
    <w:p w:rsidR="001A6879" w:rsidRPr="00C86374" w:rsidRDefault="001A6879" w:rsidP="00C86374">
      <w:pPr>
        <w:numPr>
          <w:ilvl w:val="0"/>
          <w:numId w:val="40"/>
        </w:numPr>
        <w:rPr>
          <w:rFonts w:cs="Arial"/>
          <w:sz w:val="24"/>
          <w:szCs w:val="24"/>
        </w:rPr>
      </w:pPr>
      <w:r>
        <w:rPr>
          <w:rFonts w:cs="Arial"/>
          <w:sz w:val="24"/>
          <w:szCs w:val="24"/>
        </w:rPr>
        <w:t>Glass collected from the bottle banks has dropped 378.47 tonnes to 140.66 tonnes from April – June (63% decrease)</w:t>
      </w:r>
    </w:p>
    <w:p w:rsidR="00C86374" w:rsidRDefault="001A6879" w:rsidP="00C86374">
      <w:pPr>
        <w:numPr>
          <w:ilvl w:val="0"/>
          <w:numId w:val="40"/>
        </w:numPr>
        <w:rPr>
          <w:rFonts w:cs="Arial"/>
          <w:sz w:val="24"/>
          <w:szCs w:val="24"/>
        </w:rPr>
      </w:pPr>
      <w:r>
        <w:rPr>
          <w:rFonts w:cs="Arial"/>
          <w:sz w:val="24"/>
          <w:szCs w:val="24"/>
        </w:rPr>
        <w:t>Kerbside g</w:t>
      </w:r>
      <w:r w:rsidR="00C86374">
        <w:rPr>
          <w:rFonts w:cs="Arial"/>
          <w:sz w:val="24"/>
          <w:szCs w:val="24"/>
        </w:rPr>
        <w:t xml:space="preserve">lass collected for Q1: </w:t>
      </w:r>
      <w:r w:rsidR="00C86374" w:rsidRPr="00C86374">
        <w:rPr>
          <w:rFonts w:cs="Arial"/>
          <w:b/>
          <w:sz w:val="24"/>
          <w:szCs w:val="24"/>
        </w:rPr>
        <w:t>640</w:t>
      </w:r>
      <w:r>
        <w:rPr>
          <w:rFonts w:cs="Arial"/>
          <w:b/>
          <w:sz w:val="24"/>
          <w:szCs w:val="24"/>
        </w:rPr>
        <w:t>.28</w:t>
      </w:r>
      <w:r w:rsidR="00C86374" w:rsidRPr="00C86374">
        <w:rPr>
          <w:rFonts w:cs="Arial"/>
          <w:b/>
          <w:sz w:val="24"/>
          <w:szCs w:val="24"/>
        </w:rPr>
        <w:t xml:space="preserve"> Tonnes</w:t>
      </w:r>
    </w:p>
    <w:p w:rsidR="00C86374" w:rsidRDefault="00C86374" w:rsidP="00C86374">
      <w:pPr>
        <w:rPr>
          <w:rFonts w:cs="Arial"/>
          <w:sz w:val="24"/>
          <w:szCs w:val="24"/>
        </w:rPr>
      </w:pPr>
    </w:p>
    <w:p w:rsidR="00065581" w:rsidRPr="00C86374" w:rsidRDefault="00BD309D" w:rsidP="00C86374">
      <w:pPr>
        <w:rPr>
          <w:rFonts w:cs="Arial"/>
          <w:sz w:val="24"/>
          <w:szCs w:val="24"/>
        </w:rPr>
      </w:pPr>
      <w:r w:rsidRPr="00C86374">
        <w:rPr>
          <w:rFonts w:cs="Arial"/>
          <w:sz w:val="24"/>
          <w:szCs w:val="24"/>
        </w:rPr>
        <w:t xml:space="preserve"> </w:t>
      </w:r>
    </w:p>
    <w:p w:rsidR="00BB4478" w:rsidRDefault="006D4E6B" w:rsidP="00BB4478">
      <w:pPr>
        <w:ind w:left="567" w:hanging="567"/>
        <w:rPr>
          <w:rFonts w:cs="Arial"/>
          <w:b/>
          <w:sz w:val="24"/>
          <w:szCs w:val="24"/>
        </w:rPr>
      </w:pPr>
      <w:r>
        <w:rPr>
          <w:rFonts w:cs="Arial"/>
          <w:b/>
          <w:sz w:val="24"/>
          <w:szCs w:val="24"/>
        </w:rPr>
        <w:t>2.6</w:t>
      </w:r>
      <w:r w:rsidR="00BB4478">
        <w:rPr>
          <w:rFonts w:cs="Arial"/>
          <w:b/>
          <w:sz w:val="24"/>
          <w:szCs w:val="24"/>
        </w:rPr>
        <w:tab/>
      </w:r>
      <w:r w:rsidR="00621CCF">
        <w:rPr>
          <w:rFonts w:cs="Arial"/>
          <w:b/>
          <w:sz w:val="24"/>
          <w:szCs w:val="24"/>
        </w:rPr>
        <w:t>Brown Bins</w:t>
      </w:r>
      <w:r w:rsidR="00BB4478" w:rsidRPr="00BB4478">
        <w:rPr>
          <w:rFonts w:cs="Arial"/>
          <w:b/>
          <w:sz w:val="24"/>
          <w:szCs w:val="24"/>
        </w:rPr>
        <w:t xml:space="preserve"> </w:t>
      </w:r>
    </w:p>
    <w:p w:rsidR="0037437D" w:rsidRDefault="0037437D" w:rsidP="005D548B">
      <w:pPr>
        <w:rPr>
          <w:rFonts w:cs="Arial"/>
          <w:sz w:val="24"/>
          <w:szCs w:val="24"/>
        </w:rPr>
      </w:pPr>
    </w:p>
    <w:p w:rsidR="00235AA7" w:rsidRPr="00235AA7" w:rsidRDefault="00235AA7" w:rsidP="00235AA7">
      <w:pPr>
        <w:pStyle w:val="ListParagraph"/>
        <w:numPr>
          <w:ilvl w:val="0"/>
          <w:numId w:val="40"/>
        </w:numPr>
        <w:spacing w:after="0" w:line="240" w:lineRule="auto"/>
        <w:rPr>
          <w:rFonts w:ascii="Arial" w:hAnsi="Arial" w:cs="Arial"/>
          <w:b/>
          <w:sz w:val="24"/>
          <w:szCs w:val="24"/>
        </w:rPr>
      </w:pPr>
      <w:r>
        <w:rPr>
          <w:rFonts w:ascii="Arial" w:hAnsi="Arial" w:cs="Arial"/>
          <w:sz w:val="24"/>
          <w:szCs w:val="24"/>
        </w:rPr>
        <w:t>Suffered from global shortage of raw materials</w:t>
      </w:r>
      <w:r w:rsidRPr="00BD309D">
        <w:rPr>
          <w:rFonts w:ascii="Arial" w:hAnsi="Arial" w:cs="Arial"/>
          <w:sz w:val="24"/>
          <w:szCs w:val="24"/>
        </w:rPr>
        <w:t xml:space="preserve"> </w:t>
      </w:r>
      <w:r>
        <w:rPr>
          <w:rFonts w:ascii="Arial" w:hAnsi="Arial" w:cs="Arial"/>
          <w:sz w:val="24"/>
          <w:szCs w:val="24"/>
        </w:rPr>
        <w:t>for plastics as delivery of garden waste bins the manufacturer was 9 weeks. Temporary garden bins were issued to allow people to access the service and we have started replacing these with the brown wheeled bins.</w:t>
      </w:r>
    </w:p>
    <w:p w:rsidR="00235AA7" w:rsidRPr="00235AA7" w:rsidRDefault="00235AA7" w:rsidP="00235AA7">
      <w:pPr>
        <w:pStyle w:val="ListParagraph"/>
        <w:numPr>
          <w:ilvl w:val="0"/>
          <w:numId w:val="40"/>
        </w:numPr>
        <w:spacing w:after="0" w:line="240" w:lineRule="auto"/>
        <w:rPr>
          <w:rFonts w:cs="Arial"/>
          <w:sz w:val="24"/>
          <w:szCs w:val="24"/>
        </w:rPr>
      </w:pPr>
      <w:r>
        <w:rPr>
          <w:rFonts w:ascii="Arial" w:hAnsi="Arial" w:cs="Arial"/>
          <w:sz w:val="24"/>
          <w:szCs w:val="24"/>
        </w:rPr>
        <w:t>Working to refund all residents affected from the suspension last year. Those that paid via Direct Debit were done initially and there has been manual refunds for customers that completed the form on line or sent one in the post. Some anomalies to finalise but a significant majority of refunds have now taken place.</w:t>
      </w:r>
    </w:p>
    <w:p w:rsidR="00DC2D15" w:rsidRDefault="00235AA7" w:rsidP="00235AA7">
      <w:pPr>
        <w:pStyle w:val="ListParagraph"/>
        <w:spacing w:after="0" w:line="240" w:lineRule="auto"/>
        <w:rPr>
          <w:rFonts w:cs="Arial"/>
          <w:sz w:val="24"/>
          <w:szCs w:val="24"/>
        </w:rPr>
      </w:pPr>
      <w:r>
        <w:rPr>
          <w:rFonts w:cs="Arial"/>
          <w:sz w:val="24"/>
          <w:szCs w:val="24"/>
        </w:rPr>
        <w:t xml:space="preserve"> </w:t>
      </w:r>
    </w:p>
    <w:p w:rsidR="00235AA7" w:rsidRDefault="006D4E6B" w:rsidP="005D548B">
      <w:pPr>
        <w:rPr>
          <w:rFonts w:cs="Arial"/>
          <w:b/>
          <w:sz w:val="24"/>
          <w:szCs w:val="24"/>
        </w:rPr>
      </w:pPr>
      <w:r>
        <w:rPr>
          <w:rFonts w:cs="Arial"/>
          <w:b/>
          <w:sz w:val="24"/>
          <w:szCs w:val="24"/>
        </w:rPr>
        <w:t>2.7</w:t>
      </w:r>
      <w:r w:rsidR="00235AA7">
        <w:rPr>
          <w:rFonts w:cs="Arial"/>
          <w:b/>
          <w:sz w:val="24"/>
          <w:szCs w:val="24"/>
        </w:rPr>
        <w:t xml:space="preserve"> </w:t>
      </w:r>
      <w:r w:rsidR="00235AA7">
        <w:rPr>
          <w:rFonts w:cs="Arial"/>
          <w:b/>
          <w:sz w:val="24"/>
          <w:szCs w:val="24"/>
        </w:rPr>
        <w:tab/>
        <w:t>Government Consul</w:t>
      </w:r>
      <w:r w:rsidR="00DB0BDF">
        <w:rPr>
          <w:rFonts w:cs="Arial"/>
          <w:b/>
          <w:sz w:val="24"/>
          <w:szCs w:val="24"/>
        </w:rPr>
        <w:t>t</w:t>
      </w:r>
      <w:r w:rsidR="00235AA7">
        <w:rPr>
          <w:rFonts w:cs="Arial"/>
          <w:b/>
          <w:sz w:val="24"/>
          <w:szCs w:val="24"/>
        </w:rPr>
        <w:t>ation</w:t>
      </w:r>
    </w:p>
    <w:p w:rsidR="00235AA7" w:rsidRDefault="00235AA7" w:rsidP="005D548B">
      <w:pPr>
        <w:rPr>
          <w:rFonts w:cs="Arial"/>
          <w:b/>
          <w:sz w:val="24"/>
          <w:szCs w:val="24"/>
        </w:rPr>
      </w:pPr>
    </w:p>
    <w:p w:rsidR="00235AA7" w:rsidRPr="00235AA7" w:rsidRDefault="00235AA7" w:rsidP="00235AA7">
      <w:pPr>
        <w:numPr>
          <w:ilvl w:val="0"/>
          <w:numId w:val="40"/>
        </w:numPr>
        <w:rPr>
          <w:rFonts w:cs="Arial"/>
          <w:sz w:val="24"/>
          <w:szCs w:val="24"/>
        </w:rPr>
      </w:pPr>
      <w:r w:rsidRPr="00235AA7">
        <w:rPr>
          <w:rFonts w:cs="Arial"/>
          <w:sz w:val="24"/>
          <w:szCs w:val="24"/>
        </w:rPr>
        <w:t>Response was submitted for the consultation on proposal to make household and business waste collections more consistent.</w:t>
      </w:r>
    </w:p>
    <w:p w:rsidR="00EA1B5E" w:rsidRDefault="00235AA7" w:rsidP="00235AA7">
      <w:pPr>
        <w:numPr>
          <w:ilvl w:val="0"/>
          <w:numId w:val="40"/>
        </w:numPr>
        <w:rPr>
          <w:rFonts w:cs="Arial"/>
          <w:sz w:val="24"/>
          <w:szCs w:val="24"/>
        </w:rPr>
      </w:pPr>
      <w:r w:rsidRPr="00235AA7">
        <w:rPr>
          <w:rFonts w:cs="Arial"/>
          <w:sz w:val="24"/>
          <w:szCs w:val="24"/>
        </w:rPr>
        <w:t xml:space="preserve">A number of </w:t>
      </w:r>
      <w:r>
        <w:rPr>
          <w:rFonts w:cs="Arial"/>
          <w:sz w:val="24"/>
          <w:szCs w:val="24"/>
        </w:rPr>
        <w:t xml:space="preserve">proposals have been put forward including the weekly collection of food waste, free garden waste collections, </w:t>
      </w:r>
      <w:r w:rsidR="009600E8">
        <w:rPr>
          <w:rFonts w:cs="Arial"/>
          <w:sz w:val="24"/>
          <w:szCs w:val="24"/>
        </w:rPr>
        <w:t>e</w:t>
      </w:r>
      <w:r>
        <w:rPr>
          <w:rFonts w:cs="Arial"/>
          <w:sz w:val="24"/>
          <w:szCs w:val="24"/>
        </w:rPr>
        <w:t xml:space="preserve">xpanded </w:t>
      </w:r>
      <w:r w:rsidR="00EA1B5E">
        <w:rPr>
          <w:rFonts w:cs="Arial"/>
          <w:sz w:val="24"/>
          <w:szCs w:val="24"/>
        </w:rPr>
        <w:t>list of acceptable recyclable materials</w:t>
      </w:r>
      <w:r w:rsidR="006D4E6B">
        <w:rPr>
          <w:rFonts w:cs="Arial"/>
          <w:sz w:val="24"/>
          <w:szCs w:val="24"/>
        </w:rPr>
        <w:t>, and separating their collection,</w:t>
      </w:r>
      <w:r w:rsidR="009600E8">
        <w:rPr>
          <w:rFonts w:cs="Arial"/>
          <w:sz w:val="24"/>
          <w:szCs w:val="24"/>
        </w:rPr>
        <w:t xml:space="preserve"> and improving recycling from non-household premises (trade waste)</w:t>
      </w:r>
      <w:r w:rsidR="00EA1B5E">
        <w:rPr>
          <w:rFonts w:cs="Arial"/>
          <w:sz w:val="24"/>
          <w:szCs w:val="24"/>
        </w:rPr>
        <w:t xml:space="preserve"> including food waste where appropriate</w:t>
      </w:r>
      <w:r w:rsidR="009600E8">
        <w:rPr>
          <w:rFonts w:cs="Arial"/>
          <w:sz w:val="24"/>
          <w:szCs w:val="24"/>
        </w:rPr>
        <w:t>.</w:t>
      </w:r>
      <w:r w:rsidR="00EA1B5E">
        <w:rPr>
          <w:rFonts w:cs="Arial"/>
          <w:sz w:val="24"/>
          <w:szCs w:val="24"/>
        </w:rPr>
        <w:t xml:space="preserve"> </w:t>
      </w:r>
    </w:p>
    <w:p w:rsidR="00235AA7" w:rsidRDefault="00EA1B5E" w:rsidP="00235AA7">
      <w:pPr>
        <w:numPr>
          <w:ilvl w:val="0"/>
          <w:numId w:val="40"/>
        </w:numPr>
        <w:rPr>
          <w:rFonts w:cs="Arial"/>
          <w:sz w:val="24"/>
          <w:szCs w:val="24"/>
        </w:rPr>
      </w:pPr>
      <w:r>
        <w:rPr>
          <w:rFonts w:cs="Arial"/>
          <w:sz w:val="24"/>
          <w:szCs w:val="24"/>
        </w:rPr>
        <w:t>The timescales are tight with schemes expected to be implemented during the 2023/24 financial year. For local authorities like MDC and our neighbours throughout Nottinghamshire that are tied into a long term waste disposal contract, then food waste would be expected to be implemented as soon as contracts allow but this will be between 2024/25 and 2030/31.</w:t>
      </w:r>
    </w:p>
    <w:p w:rsidR="00DB0BDF" w:rsidRDefault="006D4E6B" w:rsidP="00DB0BDF">
      <w:pPr>
        <w:numPr>
          <w:ilvl w:val="0"/>
          <w:numId w:val="40"/>
        </w:numPr>
        <w:rPr>
          <w:rFonts w:cs="Arial"/>
          <w:sz w:val="24"/>
          <w:szCs w:val="24"/>
        </w:rPr>
      </w:pPr>
      <w:r>
        <w:rPr>
          <w:rFonts w:cs="Arial"/>
          <w:sz w:val="24"/>
          <w:szCs w:val="24"/>
        </w:rPr>
        <w:t>There have</w:t>
      </w:r>
      <w:r w:rsidR="009600E8">
        <w:rPr>
          <w:rFonts w:cs="Arial"/>
          <w:sz w:val="24"/>
          <w:szCs w:val="24"/>
        </w:rPr>
        <w:t xml:space="preserve"> also been </w:t>
      </w:r>
      <w:r w:rsidR="00EA1B5E">
        <w:rPr>
          <w:rFonts w:cs="Arial"/>
          <w:sz w:val="24"/>
          <w:szCs w:val="24"/>
        </w:rPr>
        <w:t>consultation</w:t>
      </w:r>
      <w:r w:rsidR="009600E8">
        <w:rPr>
          <w:rFonts w:cs="Arial"/>
          <w:sz w:val="24"/>
          <w:szCs w:val="24"/>
        </w:rPr>
        <w:t xml:space="preserve"> documents for a deposit return scheme, an extended producer responsibility scheme and a waste prevention scheme.</w:t>
      </w:r>
    </w:p>
    <w:p w:rsidR="006020FE" w:rsidRDefault="006020FE" w:rsidP="006020FE">
      <w:pPr>
        <w:rPr>
          <w:rFonts w:cs="Arial"/>
          <w:sz w:val="24"/>
          <w:szCs w:val="24"/>
        </w:rPr>
      </w:pPr>
    </w:p>
    <w:p w:rsidR="006020FE" w:rsidRDefault="006D4E6B" w:rsidP="006020FE">
      <w:pPr>
        <w:rPr>
          <w:rFonts w:cs="Arial"/>
          <w:sz w:val="24"/>
          <w:szCs w:val="24"/>
        </w:rPr>
      </w:pPr>
      <w:r>
        <w:rPr>
          <w:rFonts w:cs="Arial"/>
          <w:b/>
          <w:sz w:val="24"/>
          <w:szCs w:val="24"/>
        </w:rPr>
        <w:t>2.8</w:t>
      </w:r>
      <w:r w:rsidR="005F5313">
        <w:rPr>
          <w:rFonts w:cs="Arial"/>
          <w:b/>
          <w:sz w:val="24"/>
          <w:szCs w:val="24"/>
        </w:rPr>
        <w:tab/>
        <w:t>Staffing</w:t>
      </w:r>
    </w:p>
    <w:p w:rsidR="006020FE" w:rsidRDefault="006020FE" w:rsidP="006020FE">
      <w:pPr>
        <w:rPr>
          <w:rFonts w:cs="Arial"/>
          <w:sz w:val="24"/>
          <w:szCs w:val="24"/>
        </w:rPr>
      </w:pPr>
    </w:p>
    <w:p w:rsidR="0002327A" w:rsidRPr="006D4E6B" w:rsidRDefault="009600E8" w:rsidP="006D4E6B">
      <w:pPr>
        <w:numPr>
          <w:ilvl w:val="0"/>
          <w:numId w:val="44"/>
        </w:numPr>
        <w:ind w:left="680"/>
        <w:rPr>
          <w:rFonts w:cs="Arial"/>
          <w:sz w:val="24"/>
          <w:szCs w:val="24"/>
        </w:rPr>
      </w:pPr>
      <w:r>
        <w:rPr>
          <w:rFonts w:cs="Arial"/>
          <w:sz w:val="24"/>
          <w:szCs w:val="24"/>
        </w:rPr>
        <w:t>Currently working to a full establishment for front line staff and we have recently appointed Sharna Youngs as our new Customer Liaison Officer and are currently working on a start date. Sharna has been working in the contact centre for the last 6 years and we look forward to welcoming her into the team. This post had been vacant since the start of June.</w:t>
      </w:r>
    </w:p>
    <w:p w:rsidR="0002327A" w:rsidRDefault="00E46F58" w:rsidP="0088255C">
      <w:pPr>
        <w:numPr>
          <w:ilvl w:val="0"/>
          <w:numId w:val="44"/>
        </w:numPr>
        <w:ind w:left="680"/>
        <w:rPr>
          <w:rFonts w:cs="Arial"/>
          <w:sz w:val="24"/>
          <w:szCs w:val="24"/>
        </w:rPr>
      </w:pPr>
      <w:r>
        <w:rPr>
          <w:rFonts w:cs="Arial"/>
          <w:sz w:val="24"/>
          <w:szCs w:val="24"/>
        </w:rPr>
        <w:t>We are s</w:t>
      </w:r>
      <w:r w:rsidR="006D4E6B">
        <w:rPr>
          <w:rFonts w:cs="Arial"/>
          <w:sz w:val="24"/>
          <w:szCs w:val="24"/>
        </w:rPr>
        <w:t>till working in a C</w:t>
      </w:r>
      <w:r w:rsidR="0002327A">
        <w:rPr>
          <w:rFonts w:cs="Arial"/>
          <w:sz w:val="24"/>
          <w:szCs w:val="24"/>
        </w:rPr>
        <w:t xml:space="preserve">ovid safe manner </w:t>
      </w:r>
      <w:r w:rsidR="00EA1B5E">
        <w:rPr>
          <w:rFonts w:cs="Arial"/>
          <w:sz w:val="24"/>
          <w:szCs w:val="24"/>
        </w:rPr>
        <w:t>however we were able to move to 3 people sharing a vehicle on the 24</w:t>
      </w:r>
      <w:r w:rsidR="00EA1B5E" w:rsidRPr="00EA1B5E">
        <w:rPr>
          <w:rFonts w:cs="Arial"/>
          <w:sz w:val="24"/>
          <w:szCs w:val="24"/>
          <w:vertAlign w:val="superscript"/>
        </w:rPr>
        <w:t>th</w:t>
      </w:r>
      <w:r w:rsidR="00EA1B5E">
        <w:rPr>
          <w:rFonts w:cs="Arial"/>
          <w:sz w:val="24"/>
          <w:szCs w:val="24"/>
        </w:rPr>
        <w:t xml:space="preserve"> May which was a significant step in returning to normal. Nearly every member of the waste and recycling workforce have had both vaccinations and Covid related absences have been very low.</w:t>
      </w:r>
    </w:p>
    <w:p w:rsidR="006D4E6B" w:rsidRDefault="006D4E6B" w:rsidP="0088255C">
      <w:pPr>
        <w:numPr>
          <w:ilvl w:val="0"/>
          <w:numId w:val="44"/>
        </w:numPr>
        <w:ind w:left="680"/>
        <w:rPr>
          <w:rFonts w:cs="Arial"/>
          <w:sz w:val="24"/>
          <w:szCs w:val="24"/>
        </w:rPr>
      </w:pPr>
      <w:r>
        <w:rPr>
          <w:rFonts w:cs="Arial"/>
          <w:sz w:val="24"/>
          <w:szCs w:val="24"/>
        </w:rPr>
        <w:t xml:space="preserve">We are still using a number of agency staff, as we would normally over the </w:t>
      </w:r>
      <w:proofErr w:type="gramStart"/>
      <w:r>
        <w:rPr>
          <w:rFonts w:cs="Arial"/>
          <w:sz w:val="24"/>
          <w:szCs w:val="24"/>
        </w:rPr>
        <w:t>Summer</w:t>
      </w:r>
      <w:proofErr w:type="gramEnd"/>
      <w:r>
        <w:rPr>
          <w:rFonts w:cs="Arial"/>
          <w:sz w:val="24"/>
          <w:szCs w:val="24"/>
        </w:rPr>
        <w:t xml:space="preserve"> months to cope with the additional garden waste rounds and to better cover for annual leave within our own workforce.</w:t>
      </w:r>
    </w:p>
    <w:p w:rsidR="00DB0BDF" w:rsidRDefault="00DB0BDF" w:rsidP="0002327A">
      <w:pPr>
        <w:ind w:left="720"/>
        <w:rPr>
          <w:rFonts w:cs="Arial"/>
          <w:sz w:val="24"/>
          <w:szCs w:val="24"/>
        </w:rPr>
      </w:pPr>
    </w:p>
    <w:p w:rsidR="00DB0BDF" w:rsidRDefault="006D4E6B" w:rsidP="00DB0BDF">
      <w:pPr>
        <w:rPr>
          <w:rFonts w:cs="Arial"/>
          <w:b/>
          <w:sz w:val="24"/>
          <w:szCs w:val="24"/>
        </w:rPr>
      </w:pPr>
      <w:r>
        <w:rPr>
          <w:rFonts w:cs="Arial"/>
          <w:b/>
          <w:sz w:val="24"/>
          <w:szCs w:val="24"/>
        </w:rPr>
        <w:t>2.9</w:t>
      </w:r>
      <w:r w:rsidR="00DB0BDF" w:rsidRPr="00DB0BDF">
        <w:rPr>
          <w:rFonts w:cs="Arial"/>
          <w:b/>
          <w:sz w:val="24"/>
          <w:szCs w:val="24"/>
        </w:rPr>
        <w:tab/>
        <w:t>Tidy Together</w:t>
      </w:r>
    </w:p>
    <w:p w:rsidR="0088255C" w:rsidRPr="00DB0BDF" w:rsidRDefault="0088255C" w:rsidP="00DB0BDF">
      <w:pPr>
        <w:rPr>
          <w:rFonts w:cs="Arial"/>
          <w:b/>
          <w:sz w:val="24"/>
          <w:szCs w:val="24"/>
        </w:rPr>
      </w:pPr>
    </w:p>
    <w:p w:rsidR="00DB0BDF" w:rsidRDefault="00DB0BDF" w:rsidP="00DB0BDF">
      <w:pPr>
        <w:numPr>
          <w:ilvl w:val="0"/>
          <w:numId w:val="40"/>
        </w:numPr>
        <w:rPr>
          <w:rFonts w:cs="Arial"/>
          <w:sz w:val="24"/>
          <w:szCs w:val="24"/>
        </w:rPr>
      </w:pPr>
      <w:r>
        <w:rPr>
          <w:rFonts w:cs="Arial"/>
          <w:sz w:val="24"/>
          <w:szCs w:val="24"/>
        </w:rPr>
        <w:t>Waste and Re</w:t>
      </w:r>
      <w:r w:rsidR="006D4E6B">
        <w:rPr>
          <w:rFonts w:cs="Arial"/>
          <w:sz w:val="24"/>
          <w:szCs w:val="24"/>
        </w:rPr>
        <w:t>cycling helped supported MDC’s Tidy T</w:t>
      </w:r>
      <w:r>
        <w:rPr>
          <w:rFonts w:cs="Arial"/>
          <w:sz w:val="24"/>
          <w:szCs w:val="24"/>
        </w:rPr>
        <w:t>ogether campaign and over 3 weeks we collected bulky waste from 757 addresses and we collected WEEE from 172 addresses</w:t>
      </w:r>
    </w:p>
    <w:p w:rsidR="006D4E6B" w:rsidRDefault="006D4E6B" w:rsidP="00DB0BDF">
      <w:pPr>
        <w:numPr>
          <w:ilvl w:val="0"/>
          <w:numId w:val="40"/>
        </w:numPr>
        <w:rPr>
          <w:rFonts w:cs="Arial"/>
          <w:sz w:val="24"/>
          <w:szCs w:val="24"/>
        </w:rPr>
      </w:pPr>
      <w:r>
        <w:rPr>
          <w:rFonts w:cs="Arial"/>
          <w:sz w:val="24"/>
          <w:szCs w:val="24"/>
        </w:rPr>
        <w:t>Consideration will now be given to extending the free collections to the designated deprived neighbourhoods, to encourage more responsible disposal of waste and reduction of fly-tipping in these locations.</w:t>
      </w:r>
    </w:p>
    <w:p w:rsidR="00F77F6E" w:rsidRDefault="00BB4478" w:rsidP="00BB4478">
      <w:pPr>
        <w:ind w:left="567" w:hanging="567"/>
        <w:rPr>
          <w:rFonts w:cs="Arial"/>
          <w:sz w:val="24"/>
          <w:szCs w:val="24"/>
        </w:rPr>
      </w:pPr>
      <w:r w:rsidRPr="00BB4478">
        <w:rPr>
          <w:rFonts w:cs="Arial"/>
          <w:b/>
          <w:sz w:val="24"/>
          <w:szCs w:val="24"/>
        </w:rPr>
        <w:tab/>
      </w:r>
    </w:p>
    <w:p w:rsidR="00947444" w:rsidRPr="00367471" w:rsidRDefault="00A01F94" w:rsidP="00312648">
      <w:pPr>
        <w:tabs>
          <w:tab w:val="left" w:pos="567"/>
        </w:tabs>
        <w:ind w:left="567" w:hanging="567"/>
        <w:jc w:val="left"/>
        <w:rPr>
          <w:rFonts w:cs="Arial"/>
          <w:b/>
          <w:sz w:val="24"/>
          <w:szCs w:val="24"/>
        </w:rPr>
      </w:pPr>
      <w:r w:rsidRPr="00367471">
        <w:rPr>
          <w:rFonts w:cs="Arial"/>
          <w:b/>
          <w:sz w:val="24"/>
          <w:szCs w:val="24"/>
        </w:rPr>
        <w:t>3</w:t>
      </w:r>
      <w:r w:rsidR="003A255A" w:rsidRPr="00367471">
        <w:rPr>
          <w:rFonts w:cs="Arial"/>
          <w:b/>
          <w:sz w:val="24"/>
          <w:szCs w:val="24"/>
        </w:rPr>
        <w:t xml:space="preserve">. </w:t>
      </w:r>
      <w:r w:rsidR="00A33C0F" w:rsidRPr="00367471">
        <w:rPr>
          <w:rFonts w:cs="Arial"/>
          <w:b/>
          <w:sz w:val="24"/>
          <w:szCs w:val="24"/>
        </w:rPr>
        <w:tab/>
      </w:r>
      <w:r w:rsidR="0063213F" w:rsidRPr="00367471">
        <w:rPr>
          <w:rFonts w:cs="Arial"/>
          <w:b/>
          <w:sz w:val="24"/>
          <w:szCs w:val="24"/>
        </w:rPr>
        <w:t xml:space="preserve">COMMENTS OF </w:t>
      </w:r>
      <w:r w:rsidR="00890D98">
        <w:rPr>
          <w:rFonts w:cs="Arial"/>
          <w:b/>
          <w:sz w:val="24"/>
          <w:szCs w:val="24"/>
        </w:rPr>
        <w:t>HEAD OF SERVICE</w:t>
      </w:r>
    </w:p>
    <w:p w:rsidR="00E46F58" w:rsidRPr="00F85B28" w:rsidRDefault="005938C8" w:rsidP="006707A4">
      <w:pPr>
        <w:tabs>
          <w:tab w:val="left" w:pos="426"/>
        </w:tabs>
        <w:ind w:left="567" w:hanging="567"/>
        <w:jc w:val="left"/>
        <w:rPr>
          <w:rFonts w:ascii="Calibri" w:hAnsi="Calibri"/>
          <w:i/>
          <w:iCs/>
          <w:color w:val="000000"/>
        </w:rPr>
      </w:pPr>
      <w:r w:rsidRPr="00367471">
        <w:rPr>
          <w:rFonts w:cs="Arial"/>
          <w:sz w:val="24"/>
          <w:szCs w:val="24"/>
        </w:rPr>
        <w:tab/>
      </w:r>
      <w:r w:rsidR="00367471">
        <w:rPr>
          <w:rFonts w:cs="Arial"/>
          <w:sz w:val="24"/>
          <w:szCs w:val="24"/>
        </w:rPr>
        <w:tab/>
      </w:r>
    </w:p>
    <w:p w:rsidR="00890D98" w:rsidRDefault="006D4E6B" w:rsidP="006D4E6B">
      <w:pPr>
        <w:ind w:left="567"/>
        <w:rPr>
          <w:rFonts w:cs="Arial"/>
          <w:sz w:val="24"/>
          <w:szCs w:val="24"/>
        </w:rPr>
      </w:pPr>
      <w:r>
        <w:rPr>
          <w:rFonts w:cs="Arial"/>
          <w:sz w:val="24"/>
          <w:szCs w:val="24"/>
        </w:rPr>
        <w:t>The Waste and Recycling team had been hit hard by the Covid restrictions around vehicle sharing, and as such it was a significant benefit when the guidance relaxed sufficiently for us to return to a more normal operating practice. The team are still working hard to provide services despite some staff absences and less-experienced agency staff supporting the crews.</w:t>
      </w:r>
    </w:p>
    <w:p w:rsidR="006D4E6B" w:rsidRDefault="006D4E6B" w:rsidP="006D4E6B">
      <w:pPr>
        <w:ind w:left="567"/>
        <w:rPr>
          <w:rFonts w:cs="Arial"/>
          <w:sz w:val="24"/>
          <w:szCs w:val="24"/>
        </w:rPr>
      </w:pPr>
    </w:p>
    <w:p w:rsidR="006D4E6B" w:rsidRDefault="006D4E6B" w:rsidP="006D4E6B">
      <w:pPr>
        <w:ind w:left="567"/>
        <w:rPr>
          <w:rFonts w:cs="Arial"/>
          <w:sz w:val="24"/>
          <w:szCs w:val="24"/>
        </w:rPr>
      </w:pPr>
      <w:r>
        <w:rPr>
          <w:rFonts w:cs="Arial"/>
          <w:sz w:val="24"/>
          <w:szCs w:val="24"/>
        </w:rPr>
        <w:t>The potential changes to services as a result of the Environment Bill would be far reaching and will require significant changes to our own procedures and household behaviour to deliver effectively. Ongoing discussion and scoping will continue with our partner authorities across the County, in advance of firmer guidance and a timeline from central government.</w:t>
      </w:r>
    </w:p>
    <w:p w:rsidR="00890D98" w:rsidRPr="00367471" w:rsidRDefault="00890D98" w:rsidP="002F2E68">
      <w:pPr>
        <w:ind w:left="567"/>
        <w:rPr>
          <w:rFonts w:cs="Arial"/>
          <w:sz w:val="24"/>
          <w:szCs w:val="24"/>
        </w:rPr>
      </w:pPr>
    </w:p>
    <w:p w:rsidR="005047C8" w:rsidRPr="00367471" w:rsidRDefault="005047C8" w:rsidP="00312648">
      <w:pPr>
        <w:ind w:left="567" w:hanging="567"/>
        <w:rPr>
          <w:rFonts w:cs="Arial"/>
          <w:sz w:val="24"/>
          <w:szCs w:val="24"/>
        </w:rPr>
      </w:pPr>
    </w:p>
    <w:p w:rsidR="005047C8" w:rsidRPr="00367471" w:rsidRDefault="005047C8" w:rsidP="00312648">
      <w:pPr>
        <w:ind w:left="567" w:hanging="567"/>
        <w:rPr>
          <w:rFonts w:cs="Arial"/>
          <w:sz w:val="24"/>
          <w:szCs w:val="24"/>
        </w:rPr>
      </w:pPr>
    </w:p>
    <w:p w:rsidR="005047C8" w:rsidRPr="00367471" w:rsidRDefault="005047C8" w:rsidP="00312648">
      <w:pPr>
        <w:ind w:left="567" w:hanging="567"/>
        <w:rPr>
          <w:rFonts w:cs="Arial"/>
          <w:sz w:val="24"/>
          <w:szCs w:val="24"/>
        </w:rPr>
      </w:pPr>
    </w:p>
    <w:p w:rsidR="00971264" w:rsidRPr="00367471" w:rsidRDefault="00971264" w:rsidP="00312648">
      <w:pPr>
        <w:ind w:left="567" w:hanging="567"/>
        <w:jc w:val="left"/>
        <w:rPr>
          <w:rFonts w:cs="Arial"/>
          <w:sz w:val="24"/>
          <w:szCs w:val="24"/>
        </w:rPr>
      </w:pPr>
    </w:p>
    <w:tbl>
      <w:tblPr>
        <w:tblW w:w="0" w:type="auto"/>
        <w:tblInd w:w="108" w:type="dxa"/>
        <w:tblLayout w:type="fixed"/>
        <w:tblLook w:val="0000" w:firstRow="0" w:lastRow="0" w:firstColumn="0" w:lastColumn="0" w:noHBand="0" w:noVBand="0"/>
      </w:tblPr>
      <w:tblGrid>
        <w:gridCol w:w="1788"/>
        <w:gridCol w:w="296"/>
        <w:gridCol w:w="6910"/>
      </w:tblGrid>
      <w:tr w:rsidR="00DF75DC" w:rsidRPr="00367471" w:rsidTr="007A09C6">
        <w:tc>
          <w:tcPr>
            <w:tcW w:w="1788" w:type="dxa"/>
            <w:shd w:val="clear" w:color="auto" w:fill="auto"/>
          </w:tcPr>
          <w:p w:rsidR="00DF75DC" w:rsidRPr="00367471" w:rsidRDefault="00DF75DC" w:rsidP="00312648">
            <w:pPr>
              <w:snapToGrid w:val="0"/>
              <w:ind w:left="567" w:hanging="567"/>
              <w:jc w:val="left"/>
              <w:rPr>
                <w:rFonts w:cs="Arial"/>
                <w:sz w:val="24"/>
                <w:szCs w:val="24"/>
              </w:rPr>
            </w:pPr>
            <w:r w:rsidRPr="00367471">
              <w:rPr>
                <w:rFonts w:cs="Arial"/>
                <w:sz w:val="24"/>
                <w:szCs w:val="24"/>
              </w:rPr>
              <w:t>Report Author</w:t>
            </w:r>
          </w:p>
        </w:tc>
        <w:tc>
          <w:tcPr>
            <w:tcW w:w="296" w:type="dxa"/>
            <w:shd w:val="clear" w:color="auto" w:fill="auto"/>
          </w:tcPr>
          <w:p w:rsidR="00DF75DC" w:rsidRPr="00367471" w:rsidRDefault="00DF75DC" w:rsidP="00312648">
            <w:pPr>
              <w:snapToGrid w:val="0"/>
              <w:ind w:left="567" w:hanging="567"/>
              <w:jc w:val="left"/>
              <w:rPr>
                <w:rFonts w:cs="Arial"/>
                <w:sz w:val="24"/>
                <w:szCs w:val="24"/>
              </w:rPr>
            </w:pPr>
            <w:r w:rsidRPr="00367471">
              <w:rPr>
                <w:rFonts w:cs="Arial"/>
                <w:sz w:val="24"/>
                <w:szCs w:val="24"/>
              </w:rPr>
              <w:t>-</w:t>
            </w:r>
          </w:p>
        </w:tc>
        <w:tc>
          <w:tcPr>
            <w:tcW w:w="6910" w:type="dxa"/>
            <w:shd w:val="clear" w:color="auto" w:fill="auto"/>
          </w:tcPr>
          <w:p w:rsidR="00DF75DC" w:rsidRPr="00367471" w:rsidRDefault="0037437D" w:rsidP="00312648">
            <w:pPr>
              <w:snapToGrid w:val="0"/>
              <w:ind w:left="567" w:hanging="567"/>
              <w:jc w:val="left"/>
              <w:rPr>
                <w:rFonts w:cs="Arial"/>
                <w:sz w:val="24"/>
                <w:szCs w:val="24"/>
              </w:rPr>
            </w:pPr>
            <w:r>
              <w:rPr>
                <w:rFonts w:cs="Arial"/>
                <w:sz w:val="24"/>
                <w:szCs w:val="24"/>
              </w:rPr>
              <w:t>Ryan Oliff</w:t>
            </w:r>
          </w:p>
        </w:tc>
      </w:tr>
      <w:tr w:rsidR="00DF75DC" w:rsidRPr="00367471" w:rsidTr="007A09C6">
        <w:tc>
          <w:tcPr>
            <w:tcW w:w="1788" w:type="dxa"/>
            <w:shd w:val="clear" w:color="auto" w:fill="auto"/>
          </w:tcPr>
          <w:p w:rsidR="00DF75DC" w:rsidRPr="00367471" w:rsidRDefault="00DF75DC" w:rsidP="00312648">
            <w:pPr>
              <w:snapToGrid w:val="0"/>
              <w:ind w:left="567" w:hanging="567"/>
              <w:jc w:val="left"/>
              <w:rPr>
                <w:rFonts w:cs="Arial"/>
                <w:sz w:val="24"/>
                <w:szCs w:val="24"/>
              </w:rPr>
            </w:pPr>
            <w:r w:rsidRPr="00367471">
              <w:rPr>
                <w:rFonts w:cs="Arial"/>
                <w:sz w:val="24"/>
                <w:szCs w:val="24"/>
              </w:rPr>
              <w:t>Designation</w:t>
            </w:r>
          </w:p>
        </w:tc>
        <w:tc>
          <w:tcPr>
            <w:tcW w:w="296" w:type="dxa"/>
            <w:shd w:val="clear" w:color="auto" w:fill="auto"/>
          </w:tcPr>
          <w:p w:rsidR="00DF75DC" w:rsidRPr="00367471" w:rsidRDefault="00DF75DC" w:rsidP="00312648">
            <w:pPr>
              <w:snapToGrid w:val="0"/>
              <w:ind w:left="567" w:hanging="567"/>
              <w:jc w:val="left"/>
              <w:rPr>
                <w:rFonts w:cs="Arial"/>
                <w:sz w:val="24"/>
                <w:szCs w:val="24"/>
              </w:rPr>
            </w:pPr>
            <w:r w:rsidRPr="00367471">
              <w:rPr>
                <w:rFonts w:cs="Arial"/>
                <w:sz w:val="24"/>
                <w:szCs w:val="24"/>
              </w:rPr>
              <w:t>-</w:t>
            </w:r>
          </w:p>
        </w:tc>
        <w:tc>
          <w:tcPr>
            <w:tcW w:w="6910" w:type="dxa"/>
            <w:shd w:val="clear" w:color="auto" w:fill="auto"/>
          </w:tcPr>
          <w:p w:rsidR="00DF75DC" w:rsidRPr="00367471" w:rsidRDefault="0037437D" w:rsidP="00312648">
            <w:pPr>
              <w:snapToGrid w:val="0"/>
              <w:ind w:left="567" w:hanging="567"/>
              <w:jc w:val="left"/>
              <w:rPr>
                <w:rFonts w:cs="Arial"/>
                <w:sz w:val="24"/>
                <w:szCs w:val="24"/>
              </w:rPr>
            </w:pPr>
            <w:r>
              <w:rPr>
                <w:rFonts w:cs="Arial"/>
                <w:sz w:val="24"/>
                <w:szCs w:val="24"/>
              </w:rPr>
              <w:t>Waste and Recycling</w:t>
            </w:r>
            <w:r w:rsidR="00621CCF">
              <w:rPr>
                <w:rFonts w:cs="Arial"/>
                <w:sz w:val="24"/>
                <w:szCs w:val="24"/>
              </w:rPr>
              <w:t xml:space="preserve"> Manager</w:t>
            </w:r>
          </w:p>
        </w:tc>
      </w:tr>
      <w:tr w:rsidR="00DF75DC" w:rsidRPr="00367471" w:rsidTr="007A09C6">
        <w:tc>
          <w:tcPr>
            <w:tcW w:w="1788" w:type="dxa"/>
            <w:shd w:val="clear" w:color="auto" w:fill="auto"/>
          </w:tcPr>
          <w:p w:rsidR="00DF75DC" w:rsidRPr="00367471" w:rsidRDefault="00DF75DC" w:rsidP="00312648">
            <w:pPr>
              <w:snapToGrid w:val="0"/>
              <w:ind w:left="567" w:hanging="567"/>
              <w:jc w:val="left"/>
              <w:rPr>
                <w:rFonts w:cs="Arial"/>
                <w:sz w:val="24"/>
                <w:szCs w:val="24"/>
              </w:rPr>
            </w:pPr>
            <w:r w:rsidRPr="00367471">
              <w:rPr>
                <w:rFonts w:cs="Arial"/>
                <w:sz w:val="24"/>
                <w:szCs w:val="24"/>
              </w:rPr>
              <w:t>Telephone</w:t>
            </w:r>
          </w:p>
        </w:tc>
        <w:tc>
          <w:tcPr>
            <w:tcW w:w="296" w:type="dxa"/>
            <w:shd w:val="clear" w:color="auto" w:fill="auto"/>
          </w:tcPr>
          <w:p w:rsidR="00DF75DC" w:rsidRPr="00367471" w:rsidRDefault="00DF75DC" w:rsidP="00312648">
            <w:pPr>
              <w:snapToGrid w:val="0"/>
              <w:ind w:left="567" w:hanging="567"/>
              <w:jc w:val="left"/>
              <w:rPr>
                <w:rFonts w:cs="Arial"/>
                <w:sz w:val="24"/>
                <w:szCs w:val="24"/>
              </w:rPr>
            </w:pPr>
            <w:r w:rsidRPr="00367471">
              <w:rPr>
                <w:rFonts w:cs="Arial"/>
                <w:sz w:val="24"/>
                <w:szCs w:val="24"/>
              </w:rPr>
              <w:t>-</w:t>
            </w:r>
          </w:p>
        </w:tc>
        <w:tc>
          <w:tcPr>
            <w:tcW w:w="6910" w:type="dxa"/>
            <w:shd w:val="clear" w:color="auto" w:fill="auto"/>
          </w:tcPr>
          <w:p w:rsidR="00DF75DC" w:rsidRPr="00367471" w:rsidRDefault="0063213F" w:rsidP="00312648">
            <w:pPr>
              <w:snapToGrid w:val="0"/>
              <w:ind w:left="567" w:hanging="567"/>
              <w:jc w:val="left"/>
              <w:rPr>
                <w:rFonts w:cs="Arial"/>
                <w:sz w:val="24"/>
                <w:szCs w:val="24"/>
              </w:rPr>
            </w:pPr>
            <w:r w:rsidRPr="00367471">
              <w:rPr>
                <w:rFonts w:cs="Arial"/>
                <w:sz w:val="24"/>
                <w:szCs w:val="24"/>
              </w:rPr>
              <w:t>016</w:t>
            </w:r>
            <w:r w:rsidR="0037437D">
              <w:rPr>
                <w:rFonts w:cs="Arial"/>
                <w:sz w:val="24"/>
                <w:szCs w:val="24"/>
              </w:rPr>
              <w:t>23 463094</w:t>
            </w:r>
          </w:p>
        </w:tc>
      </w:tr>
      <w:tr w:rsidR="00DF75DC" w:rsidRPr="00367471" w:rsidTr="007A09C6">
        <w:tc>
          <w:tcPr>
            <w:tcW w:w="1788" w:type="dxa"/>
            <w:shd w:val="clear" w:color="auto" w:fill="auto"/>
          </w:tcPr>
          <w:p w:rsidR="00DF75DC" w:rsidRPr="00367471" w:rsidRDefault="00DF75DC" w:rsidP="00312648">
            <w:pPr>
              <w:snapToGrid w:val="0"/>
              <w:ind w:left="567" w:hanging="567"/>
              <w:jc w:val="left"/>
              <w:rPr>
                <w:rFonts w:cs="Arial"/>
                <w:sz w:val="24"/>
                <w:szCs w:val="24"/>
              </w:rPr>
            </w:pPr>
            <w:r w:rsidRPr="00367471">
              <w:rPr>
                <w:rFonts w:cs="Arial"/>
                <w:sz w:val="24"/>
                <w:szCs w:val="24"/>
              </w:rPr>
              <w:t>E-mail</w:t>
            </w:r>
          </w:p>
        </w:tc>
        <w:tc>
          <w:tcPr>
            <w:tcW w:w="296" w:type="dxa"/>
            <w:shd w:val="clear" w:color="auto" w:fill="auto"/>
          </w:tcPr>
          <w:p w:rsidR="00DF75DC" w:rsidRPr="00367471" w:rsidRDefault="00DF75DC" w:rsidP="00312648">
            <w:pPr>
              <w:snapToGrid w:val="0"/>
              <w:ind w:left="567" w:hanging="567"/>
              <w:jc w:val="left"/>
              <w:rPr>
                <w:rFonts w:cs="Arial"/>
                <w:sz w:val="24"/>
                <w:szCs w:val="24"/>
              </w:rPr>
            </w:pPr>
            <w:r w:rsidRPr="00367471">
              <w:rPr>
                <w:rFonts w:cs="Arial"/>
                <w:sz w:val="24"/>
                <w:szCs w:val="24"/>
              </w:rPr>
              <w:t>-</w:t>
            </w:r>
          </w:p>
        </w:tc>
        <w:tc>
          <w:tcPr>
            <w:tcW w:w="6910" w:type="dxa"/>
            <w:shd w:val="clear" w:color="auto" w:fill="auto"/>
          </w:tcPr>
          <w:p w:rsidR="00DF75DC" w:rsidRPr="00367471" w:rsidRDefault="0037437D" w:rsidP="00312648">
            <w:pPr>
              <w:snapToGrid w:val="0"/>
              <w:ind w:left="567" w:hanging="567"/>
              <w:jc w:val="left"/>
              <w:rPr>
                <w:rFonts w:cs="Arial"/>
                <w:sz w:val="24"/>
                <w:szCs w:val="24"/>
              </w:rPr>
            </w:pPr>
            <w:r>
              <w:rPr>
                <w:rFonts w:cs="Arial"/>
                <w:sz w:val="24"/>
                <w:szCs w:val="24"/>
              </w:rPr>
              <w:t>roliff</w:t>
            </w:r>
            <w:r w:rsidR="00DF75DC" w:rsidRPr="00367471">
              <w:rPr>
                <w:rFonts w:cs="Arial"/>
                <w:sz w:val="24"/>
                <w:szCs w:val="24"/>
              </w:rPr>
              <w:t>@mansfield.gov.uk</w:t>
            </w:r>
          </w:p>
        </w:tc>
      </w:tr>
    </w:tbl>
    <w:p w:rsidR="00DF75DC" w:rsidRPr="00367471" w:rsidRDefault="00DF75DC" w:rsidP="00312648">
      <w:pPr>
        <w:ind w:left="567" w:hanging="567"/>
        <w:jc w:val="left"/>
        <w:rPr>
          <w:rFonts w:cs="Arial"/>
          <w:sz w:val="24"/>
          <w:szCs w:val="24"/>
        </w:rPr>
      </w:pPr>
    </w:p>
    <w:sectPr w:rsidR="00DF75DC" w:rsidRPr="00367471" w:rsidSect="00AA7023">
      <w:pgSz w:w="11906" w:h="16838"/>
      <w:pgMar w:top="709"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D40"/>
    <w:multiLevelType w:val="hybridMultilevel"/>
    <w:tmpl w:val="04800BE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15:restartNumberingAfterBreak="0">
    <w:nsid w:val="025512C5"/>
    <w:multiLevelType w:val="hybridMultilevel"/>
    <w:tmpl w:val="999A0DE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056E6D89"/>
    <w:multiLevelType w:val="hybridMultilevel"/>
    <w:tmpl w:val="39C0E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B261E"/>
    <w:multiLevelType w:val="hybridMultilevel"/>
    <w:tmpl w:val="ED20A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48602C"/>
    <w:multiLevelType w:val="hybridMultilevel"/>
    <w:tmpl w:val="6BBA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57F56"/>
    <w:multiLevelType w:val="hybridMultilevel"/>
    <w:tmpl w:val="A2DC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04EE1"/>
    <w:multiLevelType w:val="hybridMultilevel"/>
    <w:tmpl w:val="AD508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E0E74"/>
    <w:multiLevelType w:val="hybridMultilevel"/>
    <w:tmpl w:val="EDD6A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933BF"/>
    <w:multiLevelType w:val="hybridMultilevel"/>
    <w:tmpl w:val="E9DA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02215"/>
    <w:multiLevelType w:val="hybridMultilevel"/>
    <w:tmpl w:val="D5CED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8306E"/>
    <w:multiLevelType w:val="hybridMultilevel"/>
    <w:tmpl w:val="5344DF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A856524"/>
    <w:multiLevelType w:val="hybridMultilevel"/>
    <w:tmpl w:val="2DDE2BC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2" w15:restartNumberingAfterBreak="0">
    <w:nsid w:val="2AE4242B"/>
    <w:multiLevelType w:val="hybridMultilevel"/>
    <w:tmpl w:val="8D76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64962"/>
    <w:multiLevelType w:val="hybridMultilevel"/>
    <w:tmpl w:val="0D781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BEE0D3B"/>
    <w:multiLevelType w:val="hybridMultilevel"/>
    <w:tmpl w:val="D8E6AF6C"/>
    <w:lvl w:ilvl="0" w:tplc="D6DA20E2">
      <w:numFmt w:val="bullet"/>
      <w:lvlText w:val="-"/>
      <w:lvlJc w:val="left"/>
      <w:pPr>
        <w:ind w:left="2520" w:hanging="360"/>
      </w:pPr>
      <w:rPr>
        <w:rFonts w:ascii="Arial" w:eastAsia="Calibr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15" w15:restartNumberingAfterBreak="0">
    <w:nsid w:val="2E790737"/>
    <w:multiLevelType w:val="hybridMultilevel"/>
    <w:tmpl w:val="B86A4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7C0F0D"/>
    <w:multiLevelType w:val="hybridMultilevel"/>
    <w:tmpl w:val="7F8A6A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36E4D"/>
    <w:multiLevelType w:val="hybridMultilevel"/>
    <w:tmpl w:val="842C0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A3B2AFE"/>
    <w:multiLevelType w:val="hybridMultilevel"/>
    <w:tmpl w:val="F930548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3C486332"/>
    <w:multiLevelType w:val="hybridMultilevel"/>
    <w:tmpl w:val="8DB85F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15:restartNumberingAfterBreak="0">
    <w:nsid w:val="3D0F2C9B"/>
    <w:multiLevelType w:val="hybridMultilevel"/>
    <w:tmpl w:val="E098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53296"/>
    <w:multiLevelType w:val="hybridMultilevel"/>
    <w:tmpl w:val="E0DE4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A427D2"/>
    <w:multiLevelType w:val="multilevel"/>
    <w:tmpl w:val="D3E48FD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1C2F3C"/>
    <w:multiLevelType w:val="hybridMultilevel"/>
    <w:tmpl w:val="A08CA5F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40CC1210"/>
    <w:multiLevelType w:val="hybridMultilevel"/>
    <w:tmpl w:val="6C46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D225EC"/>
    <w:multiLevelType w:val="hybridMultilevel"/>
    <w:tmpl w:val="B700F5EA"/>
    <w:lvl w:ilvl="0" w:tplc="0EA2D3B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92A08ED"/>
    <w:multiLevelType w:val="hybridMultilevel"/>
    <w:tmpl w:val="A5B0C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95296B"/>
    <w:multiLevelType w:val="hybridMultilevel"/>
    <w:tmpl w:val="33663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06230E"/>
    <w:multiLevelType w:val="hybridMultilevel"/>
    <w:tmpl w:val="03FA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E16D2"/>
    <w:multiLevelType w:val="hybridMultilevel"/>
    <w:tmpl w:val="7C3CA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3F11AE6"/>
    <w:multiLevelType w:val="hybridMultilevel"/>
    <w:tmpl w:val="7D92D522"/>
    <w:lvl w:ilvl="0" w:tplc="D278DD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6F656C8"/>
    <w:multiLevelType w:val="hybridMultilevel"/>
    <w:tmpl w:val="14348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B1038F4"/>
    <w:multiLevelType w:val="hybridMultilevel"/>
    <w:tmpl w:val="E272D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8D3EE4"/>
    <w:multiLevelType w:val="hybridMultilevel"/>
    <w:tmpl w:val="F91A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2755B8"/>
    <w:multiLevelType w:val="hybridMultilevel"/>
    <w:tmpl w:val="7752F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AE94887"/>
    <w:multiLevelType w:val="hybridMultilevel"/>
    <w:tmpl w:val="011E20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EE636B1"/>
    <w:multiLevelType w:val="hybridMultilevel"/>
    <w:tmpl w:val="89364B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3F2708"/>
    <w:multiLevelType w:val="hybridMultilevel"/>
    <w:tmpl w:val="33BE6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3EA36B6"/>
    <w:multiLevelType w:val="hybridMultilevel"/>
    <w:tmpl w:val="3172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CB1839"/>
    <w:multiLevelType w:val="hybridMultilevel"/>
    <w:tmpl w:val="FF982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3B26C6"/>
    <w:multiLevelType w:val="hybridMultilevel"/>
    <w:tmpl w:val="42E6FC2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1" w15:restartNumberingAfterBreak="0">
    <w:nsid w:val="7C0F2A58"/>
    <w:multiLevelType w:val="hybridMultilevel"/>
    <w:tmpl w:val="E9B2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AF0930"/>
    <w:multiLevelType w:val="hybridMultilevel"/>
    <w:tmpl w:val="44EA4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24"/>
  </w:num>
  <w:num w:numId="4">
    <w:abstractNumId w:val="40"/>
  </w:num>
  <w:num w:numId="5">
    <w:abstractNumId w:val="19"/>
  </w:num>
  <w:num w:numId="6">
    <w:abstractNumId w:val="27"/>
  </w:num>
  <w:num w:numId="7">
    <w:abstractNumId w:val="16"/>
  </w:num>
  <w:num w:numId="8">
    <w:abstractNumId w:val="32"/>
  </w:num>
  <w:num w:numId="9">
    <w:abstractNumId w:val="21"/>
  </w:num>
  <w:num w:numId="10">
    <w:abstractNumId w:val="26"/>
  </w:num>
  <w:num w:numId="11">
    <w:abstractNumId w:val="15"/>
  </w:num>
  <w:num w:numId="12">
    <w:abstractNumId w:val="36"/>
  </w:num>
  <w:num w:numId="13">
    <w:abstractNumId w:val="9"/>
  </w:num>
  <w:num w:numId="14">
    <w:abstractNumId w:val="41"/>
  </w:num>
  <w:num w:numId="15">
    <w:abstractNumId w:val="39"/>
  </w:num>
  <w:num w:numId="16">
    <w:abstractNumId w:val="2"/>
  </w:num>
  <w:num w:numId="17">
    <w:abstractNumId w:val="5"/>
  </w:num>
  <w:num w:numId="18">
    <w:abstractNumId w:val="23"/>
  </w:num>
  <w:num w:numId="19">
    <w:abstractNumId w:val="30"/>
  </w:num>
  <w:num w:numId="20">
    <w:abstractNumId w:val="37"/>
  </w:num>
  <w:num w:numId="21">
    <w:abstractNumId w:val="31"/>
  </w:num>
  <w:num w:numId="22">
    <w:abstractNumId w:val="17"/>
  </w:num>
  <w:num w:numId="23">
    <w:abstractNumId w:val="25"/>
  </w:num>
  <w:num w:numId="24">
    <w:abstractNumId w:val="3"/>
  </w:num>
  <w:num w:numId="25">
    <w:abstractNumId w:val="20"/>
  </w:num>
  <w:num w:numId="26">
    <w:abstractNumId w:val="28"/>
  </w:num>
  <w:num w:numId="27">
    <w:abstractNumId w:val="4"/>
  </w:num>
  <w:num w:numId="28">
    <w:abstractNumId w:val="29"/>
  </w:num>
  <w:num w:numId="29">
    <w:abstractNumId w:val="14"/>
  </w:num>
  <w:num w:numId="30">
    <w:abstractNumId w:val="34"/>
  </w:num>
  <w:num w:numId="31">
    <w:abstractNumId w:val="10"/>
  </w:num>
  <w:num w:numId="32">
    <w:abstractNumId w:val="14"/>
  </w:num>
  <w:num w:numId="33">
    <w:abstractNumId w:val="18"/>
  </w:num>
  <w:num w:numId="34">
    <w:abstractNumId w:val="12"/>
  </w:num>
  <w:num w:numId="35">
    <w:abstractNumId w:val="38"/>
  </w:num>
  <w:num w:numId="36">
    <w:abstractNumId w:val="8"/>
  </w:num>
  <w:num w:numId="37">
    <w:abstractNumId w:val="7"/>
  </w:num>
  <w:num w:numId="38">
    <w:abstractNumId w:val="0"/>
  </w:num>
  <w:num w:numId="39">
    <w:abstractNumId w:val="35"/>
  </w:num>
  <w:num w:numId="40">
    <w:abstractNumId w:val="6"/>
  </w:num>
  <w:num w:numId="41">
    <w:abstractNumId w:val="11"/>
  </w:num>
  <w:num w:numId="42">
    <w:abstractNumId w:val="22"/>
  </w:num>
  <w:num w:numId="43">
    <w:abstractNumId w:val="33"/>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2D"/>
    <w:rsid w:val="000028BC"/>
    <w:rsid w:val="00003F2C"/>
    <w:rsid w:val="0000561D"/>
    <w:rsid w:val="000105C4"/>
    <w:rsid w:val="00010C69"/>
    <w:rsid w:val="00011A27"/>
    <w:rsid w:val="00013152"/>
    <w:rsid w:val="00017FE8"/>
    <w:rsid w:val="0002327A"/>
    <w:rsid w:val="00023BF7"/>
    <w:rsid w:val="00027951"/>
    <w:rsid w:val="00033738"/>
    <w:rsid w:val="0003407D"/>
    <w:rsid w:val="00035D81"/>
    <w:rsid w:val="0003627D"/>
    <w:rsid w:val="00040CFD"/>
    <w:rsid w:val="00040F28"/>
    <w:rsid w:val="0004128B"/>
    <w:rsid w:val="00043A18"/>
    <w:rsid w:val="000509C6"/>
    <w:rsid w:val="0005757A"/>
    <w:rsid w:val="00062B38"/>
    <w:rsid w:val="00063BC8"/>
    <w:rsid w:val="00064854"/>
    <w:rsid w:val="00065581"/>
    <w:rsid w:val="00070530"/>
    <w:rsid w:val="00076B6F"/>
    <w:rsid w:val="00076F2C"/>
    <w:rsid w:val="0007723A"/>
    <w:rsid w:val="0008076B"/>
    <w:rsid w:val="00085CA2"/>
    <w:rsid w:val="0008640A"/>
    <w:rsid w:val="000944AE"/>
    <w:rsid w:val="000A0439"/>
    <w:rsid w:val="000A1EF7"/>
    <w:rsid w:val="000A4F6D"/>
    <w:rsid w:val="000A5873"/>
    <w:rsid w:val="000A650E"/>
    <w:rsid w:val="000B0156"/>
    <w:rsid w:val="000B5DE4"/>
    <w:rsid w:val="000B6F7B"/>
    <w:rsid w:val="000B7910"/>
    <w:rsid w:val="000C1AE9"/>
    <w:rsid w:val="000C2BAD"/>
    <w:rsid w:val="000C318A"/>
    <w:rsid w:val="000C31BB"/>
    <w:rsid w:val="000C3877"/>
    <w:rsid w:val="000C4465"/>
    <w:rsid w:val="000D360A"/>
    <w:rsid w:val="000E5CA2"/>
    <w:rsid w:val="000F2E65"/>
    <w:rsid w:val="000F3528"/>
    <w:rsid w:val="000F59CD"/>
    <w:rsid w:val="00113097"/>
    <w:rsid w:val="00113C19"/>
    <w:rsid w:val="0011517E"/>
    <w:rsid w:val="001237B4"/>
    <w:rsid w:val="00123F7E"/>
    <w:rsid w:val="00133E74"/>
    <w:rsid w:val="00137A1C"/>
    <w:rsid w:val="001454CE"/>
    <w:rsid w:val="00145B55"/>
    <w:rsid w:val="001466E9"/>
    <w:rsid w:val="001472BD"/>
    <w:rsid w:val="001475B9"/>
    <w:rsid w:val="001476A4"/>
    <w:rsid w:val="0015046E"/>
    <w:rsid w:val="00160F86"/>
    <w:rsid w:val="0016386F"/>
    <w:rsid w:val="00163A58"/>
    <w:rsid w:val="00166426"/>
    <w:rsid w:val="00174907"/>
    <w:rsid w:val="00174D22"/>
    <w:rsid w:val="001773BA"/>
    <w:rsid w:val="001830EB"/>
    <w:rsid w:val="00193FAE"/>
    <w:rsid w:val="0019715E"/>
    <w:rsid w:val="001A06A7"/>
    <w:rsid w:val="001A2264"/>
    <w:rsid w:val="001A300C"/>
    <w:rsid w:val="001A3106"/>
    <w:rsid w:val="001A6879"/>
    <w:rsid w:val="001A749F"/>
    <w:rsid w:val="001B17AE"/>
    <w:rsid w:val="001B17EE"/>
    <w:rsid w:val="001B299A"/>
    <w:rsid w:val="001B312C"/>
    <w:rsid w:val="001B583C"/>
    <w:rsid w:val="001C0A34"/>
    <w:rsid w:val="001C1898"/>
    <w:rsid w:val="001C25E9"/>
    <w:rsid w:val="001C5DAB"/>
    <w:rsid w:val="001C6F8F"/>
    <w:rsid w:val="001D09DD"/>
    <w:rsid w:val="001D2F5C"/>
    <w:rsid w:val="001D730A"/>
    <w:rsid w:val="001E0BED"/>
    <w:rsid w:val="001E2CC6"/>
    <w:rsid w:val="001E499B"/>
    <w:rsid w:val="001E639B"/>
    <w:rsid w:val="001F0976"/>
    <w:rsid w:val="001F46DB"/>
    <w:rsid w:val="001F5BFB"/>
    <w:rsid w:val="001F6E07"/>
    <w:rsid w:val="001F74CE"/>
    <w:rsid w:val="00201886"/>
    <w:rsid w:val="002025D7"/>
    <w:rsid w:val="00203945"/>
    <w:rsid w:val="00206C7C"/>
    <w:rsid w:val="00211658"/>
    <w:rsid w:val="00216C29"/>
    <w:rsid w:val="00220489"/>
    <w:rsid w:val="00220740"/>
    <w:rsid w:val="00220B17"/>
    <w:rsid w:val="0022518C"/>
    <w:rsid w:val="00227B39"/>
    <w:rsid w:val="00230791"/>
    <w:rsid w:val="00231750"/>
    <w:rsid w:val="002318EF"/>
    <w:rsid w:val="00235222"/>
    <w:rsid w:val="00235323"/>
    <w:rsid w:val="00235AA7"/>
    <w:rsid w:val="00242E44"/>
    <w:rsid w:val="00246598"/>
    <w:rsid w:val="002468D7"/>
    <w:rsid w:val="00250BE0"/>
    <w:rsid w:val="00250DA3"/>
    <w:rsid w:val="00252D3C"/>
    <w:rsid w:val="00254C9C"/>
    <w:rsid w:val="002626F2"/>
    <w:rsid w:val="002633A1"/>
    <w:rsid w:val="0026509A"/>
    <w:rsid w:val="00267DC7"/>
    <w:rsid w:val="00270CF8"/>
    <w:rsid w:val="00272EFB"/>
    <w:rsid w:val="00282556"/>
    <w:rsid w:val="002842A4"/>
    <w:rsid w:val="00284D04"/>
    <w:rsid w:val="002865DA"/>
    <w:rsid w:val="0028731A"/>
    <w:rsid w:val="00296914"/>
    <w:rsid w:val="002A1967"/>
    <w:rsid w:val="002A1CA8"/>
    <w:rsid w:val="002B044C"/>
    <w:rsid w:val="002C2435"/>
    <w:rsid w:val="002C3427"/>
    <w:rsid w:val="002C443E"/>
    <w:rsid w:val="002C7DE4"/>
    <w:rsid w:val="002D33DA"/>
    <w:rsid w:val="002D48BB"/>
    <w:rsid w:val="002E0F23"/>
    <w:rsid w:val="002E2DD8"/>
    <w:rsid w:val="002E35C8"/>
    <w:rsid w:val="002F2E68"/>
    <w:rsid w:val="002F4F04"/>
    <w:rsid w:val="00303C65"/>
    <w:rsid w:val="00312648"/>
    <w:rsid w:val="00317F94"/>
    <w:rsid w:val="003232E2"/>
    <w:rsid w:val="00325C61"/>
    <w:rsid w:val="00327D27"/>
    <w:rsid w:val="003327AB"/>
    <w:rsid w:val="0033694B"/>
    <w:rsid w:val="003375F0"/>
    <w:rsid w:val="00340234"/>
    <w:rsid w:val="00351F34"/>
    <w:rsid w:val="003531CE"/>
    <w:rsid w:val="00354C07"/>
    <w:rsid w:val="003640FF"/>
    <w:rsid w:val="00367471"/>
    <w:rsid w:val="0037396B"/>
    <w:rsid w:val="0037437D"/>
    <w:rsid w:val="00381A89"/>
    <w:rsid w:val="00382520"/>
    <w:rsid w:val="003841CD"/>
    <w:rsid w:val="00393F09"/>
    <w:rsid w:val="003A255A"/>
    <w:rsid w:val="003A6F0E"/>
    <w:rsid w:val="003A7037"/>
    <w:rsid w:val="003B2411"/>
    <w:rsid w:val="003C132E"/>
    <w:rsid w:val="003C5B75"/>
    <w:rsid w:val="003D1A13"/>
    <w:rsid w:val="003D57D4"/>
    <w:rsid w:val="003D7BAB"/>
    <w:rsid w:val="003E1E66"/>
    <w:rsid w:val="003E51C8"/>
    <w:rsid w:val="003E7BBE"/>
    <w:rsid w:val="003F39F6"/>
    <w:rsid w:val="003F4638"/>
    <w:rsid w:val="003F5C0D"/>
    <w:rsid w:val="0040262F"/>
    <w:rsid w:val="00412DC8"/>
    <w:rsid w:val="00413440"/>
    <w:rsid w:val="004145A9"/>
    <w:rsid w:val="0041464A"/>
    <w:rsid w:val="004220A3"/>
    <w:rsid w:val="00423B1E"/>
    <w:rsid w:val="004241AD"/>
    <w:rsid w:val="00430FE6"/>
    <w:rsid w:val="0043170A"/>
    <w:rsid w:val="00431EDA"/>
    <w:rsid w:val="00435BDB"/>
    <w:rsid w:val="0044020F"/>
    <w:rsid w:val="0044021B"/>
    <w:rsid w:val="004402DA"/>
    <w:rsid w:val="0044141B"/>
    <w:rsid w:val="00445FA9"/>
    <w:rsid w:val="004502E4"/>
    <w:rsid w:val="00451931"/>
    <w:rsid w:val="004527A6"/>
    <w:rsid w:val="00452DE6"/>
    <w:rsid w:val="00453605"/>
    <w:rsid w:val="00457428"/>
    <w:rsid w:val="00466CAB"/>
    <w:rsid w:val="00471E24"/>
    <w:rsid w:val="0047221D"/>
    <w:rsid w:val="0047464A"/>
    <w:rsid w:val="00476651"/>
    <w:rsid w:val="004807FB"/>
    <w:rsid w:val="00484679"/>
    <w:rsid w:val="0049004B"/>
    <w:rsid w:val="00490CB6"/>
    <w:rsid w:val="004941B6"/>
    <w:rsid w:val="00495D31"/>
    <w:rsid w:val="00496AB8"/>
    <w:rsid w:val="004A05BD"/>
    <w:rsid w:val="004A53C4"/>
    <w:rsid w:val="004A7FAC"/>
    <w:rsid w:val="004B1AC0"/>
    <w:rsid w:val="004B3F0B"/>
    <w:rsid w:val="004B4291"/>
    <w:rsid w:val="004B6076"/>
    <w:rsid w:val="004C0870"/>
    <w:rsid w:val="004C2451"/>
    <w:rsid w:val="004C2574"/>
    <w:rsid w:val="004C378F"/>
    <w:rsid w:val="004D023C"/>
    <w:rsid w:val="004D1BE2"/>
    <w:rsid w:val="004D30E8"/>
    <w:rsid w:val="004D371D"/>
    <w:rsid w:val="004D4345"/>
    <w:rsid w:val="004D4A6B"/>
    <w:rsid w:val="004D6013"/>
    <w:rsid w:val="004E5139"/>
    <w:rsid w:val="004E6734"/>
    <w:rsid w:val="004F19B7"/>
    <w:rsid w:val="004F2EF1"/>
    <w:rsid w:val="004F37AC"/>
    <w:rsid w:val="004F3979"/>
    <w:rsid w:val="004F3BE6"/>
    <w:rsid w:val="004F41A4"/>
    <w:rsid w:val="004F4223"/>
    <w:rsid w:val="004F5C1D"/>
    <w:rsid w:val="004F6C10"/>
    <w:rsid w:val="00502509"/>
    <w:rsid w:val="00503109"/>
    <w:rsid w:val="0050478A"/>
    <w:rsid w:val="005047C8"/>
    <w:rsid w:val="00507541"/>
    <w:rsid w:val="00512CAD"/>
    <w:rsid w:val="00523537"/>
    <w:rsid w:val="00523B84"/>
    <w:rsid w:val="005249E5"/>
    <w:rsid w:val="00527711"/>
    <w:rsid w:val="00530080"/>
    <w:rsid w:val="005301A9"/>
    <w:rsid w:val="00545DC4"/>
    <w:rsid w:val="00546B8B"/>
    <w:rsid w:val="00552A75"/>
    <w:rsid w:val="0055442E"/>
    <w:rsid w:val="00556667"/>
    <w:rsid w:val="00557AEE"/>
    <w:rsid w:val="00557BD9"/>
    <w:rsid w:val="00563B76"/>
    <w:rsid w:val="00564C32"/>
    <w:rsid w:val="005671E3"/>
    <w:rsid w:val="00574F36"/>
    <w:rsid w:val="00580F2E"/>
    <w:rsid w:val="00592327"/>
    <w:rsid w:val="005938C8"/>
    <w:rsid w:val="00593F41"/>
    <w:rsid w:val="00595B61"/>
    <w:rsid w:val="0059761C"/>
    <w:rsid w:val="005A0BD1"/>
    <w:rsid w:val="005A14A3"/>
    <w:rsid w:val="005A6256"/>
    <w:rsid w:val="005A7513"/>
    <w:rsid w:val="005C218E"/>
    <w:rsid w:val="005D548B"/>
    <w:rsid w:val="005D5A2C"/>
    <w:rsid w:val="005D5D60"/>
    <w:rsid w:val="005E46FF"/>
    <w:rsid w:val="005E53E6"/>
    <w:rsid w:val="005E55D5"/>
    <w:rsid w:val="005F0021"/>
    <w:rsid w:val="005F2725"/>
    <w:rsid w:val="005F3D23"/>
    <w:rsid w:val="005F5313"/>
    <w:rsid w:val="005F7A1E"/>
    <w:rsid w:val="006006A3"/>
    <w:rsid w:val="006020FE"/>
    <w:rsid w:val="0061425E"/>
    <w:rsid w:val="00617DF2"/>
    <w:rsid w:val="00621CCF"/>
    <w:rsid w:val="0063213F"/>
    <w:rsid w:val="00633748"/>
    <w:rsid w:val="006339E9"/>
    <w:rsid w:val="00635D2E"/>
    <w:rsid w:val="00635D30"/>
    <w:rsid w:val="00636ED9"/>
    <w:rsid w:val="00640A68"/>
    <w:rsid w:val="00641445"/>
    <w:rsid w:val="00646A8A"/>
    <w:rsid w:val="00646E29"/>
    <w:rsid w:val="006506D2"/>
    <w:rsid w:val="00651C5E"/>
    <w:rsid w:val="006542D2"/>
    <w:rsid w:val="00654E53"/>
    <w:rsid w:val="00656A53"/>
    <w:rsid w:val="006574F8"/>
    <w:rsid w:val="00660C19"/>
    <w:rsid w:val="00661C20"/>
    <w:rsid w:val="00667683"/>
    <w:rsid w:val="0066792A"/>
    <w:rsid w:val="00667A3E"/>
    <w:rsid w:val="006707A4"/>
    <w:rsid w:val="006715EF"/>
    <w:rsid w:val="00674711"/>
    <w:rsid w:val="00685142"/>
    <w:rsid w:val="00686783"/>
    <w:rsid w:val="00694195"/>
    <w:rsid w:val="006977BA"/>
    <w:rsid w:val="006A2DB9"/>
    <w:rsid w:val="006A4FE6"/>
    <w:rsid w:val="006A6204"/>
    <w:rsid w:val="006A6A58"/>
    <w:rsid w:val="006B01C0"/>
    <w:rsid w:val="006B3DD1"/>
    <w:rsid w:val="006C1CC2"/>
    <w:rsid w:val="006C7CA8"/>
    <w:rsid w:val="006D0DCA"/>
    <w:rsid w:val="006D4E6B"/>
    <w:rsid w:val="006D6333"/>
    <w:rsid w:val="006E4FB5"/>
    <w:rsid w:val="006E554F"/>
    <w:rsid w:val="006F61F8"/>
    <w:rsid w:val="00702C7C"/>
    <w:rsid w:val="0070418F"/>
    <w:rsid w:val="00704C32"/>
    <w:rsid w:val="007058AD"/>
    <w:rsid w:val="00710485"/>
    <w:rsid w:val="007114B2"/>
    <w:rsid w:val="00711B48"/>
    <w:rsid w:val="007133F5"/>
    <w:rsid w:val="00715B20"/>
    <w:rsid w:val="00716F9F"/>
    <w:rsid w:val="00722468"/>
    <w:rsid w:val="0072551B"/>
    <w:rsid w:val="00725A40"/>
    <w:rsid w:val="00734F73"/>
    <w:rsid w:val="00735A2A"/>
    <w:rsid w:val="0074571A"/>
    <w:rsid w:val="00745854"/>
    <w:rsid w:val="00747658"/>
    <w:rsid w:val="00752FE8"/>
    <w:rsid w:val="007538A5"/>
    <w:rsid w:val="00754B51"/>
    <w:rsid w:val="0076050C"/>
    <w:rsid w:val="007607B4"/>
    <w:rsid w:val="007615AA"/>
    <w:rsid w:val="00767990"/>
    <w:rsid w:val="007723EF"/>
    <w:rsid w:val="00775D14"/>
    <w:rsid w:val="00777E44"/>
    <w:rsid w:val="0078070E"/>
    <w:rsid w:val="0078211E"/>
    <w:rsid w:val="00783094"/>
    <w:rsid w:val="0079084A"/>
    <w:rsid w:val="00793413"/>
    <w:rsid w:val="00793D57"/>
    <w:rsid w:val="0079684F"/>
    <w:rsid w:val="007974F0"/>
    <w:rsid w:val="0079797C"/>
    <w:rsid w:val="007A09C6"/>
    <w:rsid w:val="007A4790"/>
    <w:rsid w:val="007A6427"/>
    <w:rsid w:val="007A674C"/>
    <w:rsid w:val="007B126F"/>
    <w:rsid w:val="007B498E"/>
    <w:rsid w:val="007B685A"/>
    <w:rsid w:val="007B7E72"/>
    <w:rsid w:val="007C0B65"/>
    <w:rsid w:val="007C15A9"/>
    <w:rsid w:val="007C29D8"/>
    <w:rsid w:val="007C2C2C"/>
    <w:rsid w:val="007C4022"/>
    <w:rsid w:val="007D1182"/>
    <w:rsid w:val="007D1AA6"/>
    <w:rsid w:val="007D51DB"/>
    <w:rsid w:val="007D5323"/>
    <w:rsid w:val="007D61D6"/>
    <w:rsid w:val="007E2F54"/>
    <w:rsid w:val="007F0B4F"/>
    <w:rsid w:val="007F2BE9"/>
    <w:rsid w:val="007F3692"/>
    <w:rsid w:val="007F5596"/>
    <w:rsid w:val="007F56B1"/>
    <w:rsid w:val="007F6B64"/>
    <w:rsid w:val="00811783"/>
    <w:rsid w:val="0081460C"/>
    <w:rsid w:val="008166F3"/>
    <w:rsid w:val="00816C32"/>
    <w:rsid w:val="00817F5C"/>
    <w:rsid w:val="00824A7F"/>
    <w:rsid w:val="00830838"/>
    <w:rsid w:val="00831C07"/>
    <w:rsid w:val="00832EFC"/>
    <w:rsid w:val="00833062"/>
    <w:rsid w:val="00834843"/>
    <w:rsid w:val="00836952"/>
    <w:rsid w:val="008370C4"/>
    <w:rsid w:val="0084097E"/>
    <w:rsid w:val="008414D5"/>
    <w:rsid w:val="00841B07"/>
    <w:rsid w:val="00841D96"/>
    <w:rsid w:val="00843053"/>
    <w:rsid w:val="008473DE"/>
    <w:rsid w:val="00850286"/>
    <w:rsid w:val="00852593"/>
    <w:rsid w:val="00866502"/>
    <w:rsid w:val="00872F18"/>
    <w:rsid w:val="00874F0D"/>
    <w:rsid w:val="00880790"/>
    <w:rsid w:val="0088245F"/>
    <w:rsid w:val="0088255C"/>
    <w:rsid w:val="00885F1B"/>
    <w:rsid w:val="00886C95"/>
    <w:rsid w:val="00890D98"/>
    <w:rsid w:val="0089394F"/>
    <w:rsid w:val="008A5BE9"/>
    <w:rsid w:val="008A716A"/>
    <w:rsid w:val="008B3A7F"/>
    <w:rsid w:val="008B49E0"/>
    <w:rsid w:val="008C3F3E"/>
    <w:rsid w:val="008D3DA5"/>
    <w:rsid w:val="008E464E"/>
    <w:rsid w:val="008E7153"/>
    <w:rsid w:val="008E757D"/>
    <w:rsid w:val="008F0B9D"/>
    <w:rsid w:val="008F22E3"/>
    <w:rsid w:val="008F2CAB"/>
    <w:rsid w:val="008F4244"/>
    <w:rsid w:val="008F4AD9"/>
    <w:rsid w:val="008F63EE"/>
    <w:rsid w:val="0090281D"/>
    <w:rsid w:val="00903C4A"/>
    <w:rsid w:val="009124AA"/>
    <w:rsid w:val="00921120"/>
    <w:rsid w:val="00923781"/>
    <w:rsid w:val="00925B89"/>
    <w:rsid w:val="00934D7A"/>
    <w:rsid w:val="00936FDF"/>
    <w:rsid w:val="0094128F"/>
    <w:rsid w:val="00942BA7"/>
    <w:rsid w:val="009434A3"/>
    <w:rsid w:val="00947444"/>
    <w:rsid w:val="00951309"/>
    <w:rsid w:val="00951A9F"/>
    <w:rsid w:val="009600E8"/>
    <w:rsid w:val="009613F4"/>
    <w:rsid w:val="00961B92"/>
    <w:rsid w:val="00963F4E"/>
    <w:rsid w:val="00966239"/>
    <w:rsid w:val="009666B0"/>
    <w:rsid w:val="00971264"/>
    <w:rsid w:val="00972414"/>
    <w:rsid w:val="00973E7D"/>
    <w:rsid w:val="0097474F"/>
    <w:rsid w:val="0098023C"/>
    <w:rsid w:val="00981E4C"/>
    <w:rsid w:val="009834A1"/>
    <w:rsid w:val="00984389"/>
    <w:rsid w:val="009848A7"/>
    <w:rsid w:val="009900FE"/>
    <w:rsid w:val="00993FC4"/>
    <w:rsid w:val="009A167D"/>
    <w:rsid w:val="009B051D"/>
    <w:rsid w:val="009B2053"/>
    <w:rsid w:val="009C4999"/>
    <w:rsid w:val="009D54C1"/>
    <w:rsid w:val="009E0666"/>
    <w:rsid w:val="009E06CD"/>
    <w:rsid w:val="009E41D7"/>
    <w:rsid w:val="009E5E91"/>
    <w:rsid w:val="009F47AD"/>
    <w:rsid w:val="009F5737"/>
    <w:rsid w:val="009F6578"/>
    <w:rsid w:val="00A00AD2"/>
    <w:rsid w:val="00A010EF"/>
    <w:rsid w:val="00A0112D"/>
    <w:rsid w:val="00A01F94"/>
    <w:rsid w:val="00A0219F"/>
    <w:rsid w:val="00A06260"/>
    <w:rsid w:val="00A14D7B"/>
    <w:rsid w:val="00A24144"/>
    <w:rsid w:val="00A301C7"/>
    <w:rsid w:val="00A31ACD"/>
    <w:rsid w:val="00A32660"/>
    <w:rsid w:val="00A338C6"/>
    <w:rsid w:val="00A33C0F"/>
    <w:rsid w:val="00A46921"/>
    <w:rsid w:val="00A52945"/>
    <w:rsid w:val="00A5700D"/>
    <w:rsid w:val="00A668DA"/>
    <w:rsid w:val="00A71885"/>
    <w:rsid w:val="00A74CAE"/>
    <w:rsid w:val="00A86356"/>
    <w:rsid w:val="00A877B5"/>
    <w:rsid w:val="00AA3015"/>
    <w:rsid w:val="00AA691D"/>
    <w:rsid w:val="00AA7023"/>
    <w:rsid w:val="00AB4BEF"/>
    <w:rsid w:val="00AC3C02"/>
    <w:rsid w:val="00AC476E"/>
    <w:rsid w:val="00AC537E"/>
    <w:rsid w:val="00AC780D"/>
    <w:rsid w:val="00AD5530"/>
    <w:rsid w:val="00AE5B4D"/>
    <w:rsid w:val="00AF367A"/>
    <w:rsid w:val="00AF6C0C"/>
    <w:rsid w:val="00B015D8"/>
    <w:rsid w:val="00B03207"/>
    <w:rsid w:val="00B0390D"/>
    <w:rsid w:val="00B04CF0"/>
    <w:rsid w:val="00B05365"/>
    <w:rsid w:val="00B10DCC"/>
    <w:rsid w:val="00B11C41"/>
    <w:rsid w:val="00B126CB"/>
    <w:rsid w:val="00B13F0A"/>
    <w:rsid w:val="00B1464E"/>
    <w:rsid w:val="00B14AF3"/>
    <w:rsid w:val="00B15748"/>
    <w:rsid w:val="00B15B51"/>
    <w:rsid w:val="00B16FC4"/>
    <w:rsid w:val="00B17992"/>
    <w:rsid w:val="00B21756"/>
    <w:rsid w:val="00B24CB4"/>
    <w:rsid w:val="00B344EA"/>
    <w:rsid w:val="00B34E73"/>
    <w:rsid w:val="00B3590F"/>
    <w:rsid w:val="00B36B9C"/>
    <w:rsid w:val="00B45E43"/>
    <w:rsid w:val="00B478C3"/>
    <w:rsid w:val="00B52261"/>
    <w:rsid w:val="00B5336E"/>
    <w:rsid w:val="00B53BF0"/>
    <w:rsid w:val="00B57279"/>
    <w:rsid w:val="00B57CAE"/>
    <w:rsid w:val="00B63702"/>
    <w:rsid w:val="00B643A0"/>
    <w:rsid w:val="00B66B70"/>
    <w:rsid w:val="00B66CEE"/>
    <w:rsid w:val="00B70EA9"/>
    <w:rsid w:val="00B72DCD"/>
    <w:rsid w:val="00B77174"/>
    <w:rsid w:val="00B774AA"/>
    <w:rsid w:val="00B77552"/>
    <w:rsid w:val="00B80015"/>
    <w:rsid w:val="00B8332B"/>
    <w:rsid w:val="00B876FF"/>
    <w:rsid w:val="00B95443"/>
    <w:rsid w:val="00B96DDA"/>
    <w:rsid w:val="00BA256A"/>
    <w:rsid w:val="00BA53D9"/>
    <w:rsid w:val="00BA67F8"/>
    <w:rsid w:val="00BB26A2"/>
    <w:rsid w:val="00BB4478"/>
    <w:rsid w:val="00BC784C"/>
    <w:rsid w:val="00BC7CBA"/>
    <w:rsid w:val="00BD11C9"/>
    <w:rsid w:val="00BD279E"/>
    <w:rsid w:val="00BD2EE4"/>
    <w:rsid w:val="00BD309D"/>
    <w:rsid w:val="00BD3867"/>
    <w:rsid w:val="00BE08D8"/>
    <w:rsid w:val="00BE1C4A"/>
    <w:rsid w:val="00BE4DA4"/>
    <w:rsid w:val="00BE7C22"/>
    <w:rsid w:val="00BF0922"/>
    <w:rsid w:val="00BF2540"/>
    <w:rsid w:val="00BF27BA"/>
    <w:rsid w:val="00BF381E"/>
    <w:rsid w:val="00BF63F5"/>
    <w:rsid w:val="00BF6B0D"/>
    <w:rsid w:val="00C0067E"/>
    <w:rsid w:val="00C0158A"/>
    <w:rsid w:val="00C03575"/>
    <w:rsid w:val="00C04CA6"/>
    <w:rsid w:val="00C06794"/>
    <w:rsid w:val="00C119B6"/>
    <w:rsid w:val="00C128FD"/>
    <w:rsid w:val="00C14E3D"/>
    <w:rsid w:val="00C15A94"/>
    <w:rsid w:val="00C2489B"/>
    <w:rsid w:val="00C253BE"/>
    <w:rsid w:val="00C30240"/>
    <w:rsid w:val="00C33977"/>
    <w:rsid w:val="00C34FDE"/>
    <w:rsid w:val="00C37060"/>
    <w:rsid w:val="00C41D3C"/>
    <w:rsid w:val="00C46F6A"/>
    <w:rsid w:val="00C478FE"/>
    <w:rsid w:val="00C528CF"/>
    <w:rsid w:val="00C61828"/>
    <w:rsid w:val="00C63348"/>
    <w:rsid w:val="00C63821"/>
    <w:rsid w:val="00C716DA"/>
    <w:rsid w:val="00C73328"/>
    <w:rsid w:val="00C73C42"/>
    <w:rsid w:val="00C7633F"/>
    <w:rsid w:val="00C86374"/>
    <w:rsid w:val="00C91393"/>
    <w:rsid w:val="00C91D59"/>
    <w:rsid w:val="00C94EA8"/>
    <w:rsid w:val="00CA0635"/>
    <w:rsid w:val="00CA12A2"/>
    <w:rsid w:val="00CA2948"/>
    <w:rsid w:val="00CA6CB4"/>
    <w:rsid w:val="00CA77F0"/>
    <w:rsid w:val="00CB4C63"/>
    <w:rsid w:val="00CB70D2"/>
    <w:rsid w:val="00CC0229"/>
    <w:rsid w:val="00CC0C41"/>
    <w:rsid w:val="00CC0CDF"/>
    <w:rsid w:val="00CC6668"/>
    <w:rsid w:val="00CD269E"/>
    <w:rsid w:val="00CD5EBA"/>
    <w:rsid w:val="00CD5F1E"/>
    <w:rsid w:val="00CD72F1"/>
    <w:rsid w:val="00CE064D"/>
    <w:rsid w:val="00CE2306"/>
    <w:rsid w:val="00CE4244"/>
    <w:rsid w:val="00CE49B3"/>
    <w:rsid w:val="00CE4AE0"/>
    <w:rsid w:val="00CF00A4"/>
    <w:rsid w:val="00CF0493"/>
    <w:rsid w:val="00CF3DE9"/>
    <w:rsid w:val="00CF740F"/>
    <w:rsid w:val="00D01666"/>
    <w:rsid w:val="00D02730"/>
    <w:rsid w:val="00D11579"/>
    <w:rsid w:val="00D243F9"/>
    <w:rsid w:val="00D2454D"/>
    <w:rsid w:val="00D25D76"/>
    <w:rsid w:val="00D31721"/>
    <w:rsid w:val="00D32595"/>
    <w:rsid w:val="00D34FC6"/>
    <w:rsid w:val="00D356C5"/>
    <w:rsid w:val="00D367C7"/>
    <w:rsid w:val="00D4104B"/>
    <w:rsid w:val="00D45339"/>
    <w:rsid w:val="00D46063"/>
    <w:rsid w:val="00D53808"/>
    <w:rsid w:val="00D54AE4"/>
    <w:rsid w:val="00D579DC"/>
    <w:rsid w:val="00D60711"/>
    <w:rsid w:val="00D60F08"/>
    <w:rsid w:val="00D62D21"/>
    <w:rsid w:val="00D64265"/>
    <w:rsid w:val="00D651EF"/>
    <w:rsid w:val="00D6623D"/>
    <w:rsid w:val="00D746F8"/>
    <w:rsid w:val="00D8460C"/>
    <w:rsid w:val="00D90807"/>
    <w:rsid w:val="00D92850"/>
    <w:rsid w:val="00D9541E"/>
    <w:rsid w:val="00DA0370"/>
    <w:rsid w:val="00DA1643"/>
    <w:rsid w:val="00DA1F5A"/>
    <w:rsid w:val="00DA4F6A"/>
    <w:rsid w:val="00DB0B60"/>
    <w:rsid w:val="00DB0BDF"/>
    <w:rsid w:val="00DB53DD"/>
    <w:rsid w:val="00DB57E8"/>
    <w:rsid w:val="00DB5DA7"/>
    <w:rsid w:val="00DB6FDF"/>
    <w:rsid w:val="00DC096C"/>
    <w:rsid w:val="00DC2D15"/>
    <w:rsid w:val="00DD15AC"/>
    <w:rsid w:val="00DD45FF"/>
    <w:rsid w:val="00DD4CF4"/>
    <w:rsid w:val="00DD54FA"/>
    <w:rsid w:val="00DD5C18"/>
    <w:rsid w:val="00DD79F2"/>
    <w:rsid w:val="00DD7C5D"/>
    <w:rsid w:val="00DE231A"/>
    <w:rsid w:val="00DE2CBD"/>
    <w:rsid w:val="00DE5A20"/>
    <w:rsid w:val="00DF0998"/>
    <w:rsid w:val="00DF10AB"/>
    <w:rsid w:val="00DF63A7"/>
    <w:rsid w:val="00DF75DC"/>
    <w:rsid w:val="00E03ADA"/>
    <w:rsid w:val="00E03D57"/>
    <w:rsid w:val="00E04586"/>
    <w:rsid w:val="00E05E24"/>
    <w:rsid w:val="00E11CBF"/>
    <w:rsid w:val="00E20AF7"/>
    <w:rsid w:val="00E258A0"/>
    <w:rsid w:val="00E26F09"/>
    <w:rsid w:val="00E2751E"/>
    <w:rsid w:val="00E27530"/>
    <w:rsid w:val="00E27EC1"/>
    <w:rsid w:val="00E32685"/>
    <w:rsid w:val="00E328E7"/>
    <w:rsid w:val="00E335E6"/>
    <w:rsid w:val="00E3533B"/>
    <w:rsid w:val="00E36D87"/>
    <w:rsid w:val="00E42070"/>
    <w:rsid w:val="00E438F1"/>
    <w:rsid w:val="00E46F58"/>
    <w:rsid w:val="00E57248"/>
    <w:rsid w:val="00E606A7"/>
    <w:rsid w:val="00E6397A"/>
    <w:rsid w:val="00E65263"/>
    <w:rsid w:val="00E71B84"/>
    <w:rsid w:val="00E7254F"/>
    <w:rsid w:val="00E7465E"/>
    <w:rsid w:val="00E761A1"/>
    <w:rsid w:val="00E85B2D"/>
    <w:rsid w:val="00E865A0"/>
    <w:rsid w:val="00E90869"/>
    <w:rsid w:val="00E96E2B"/>
    <w:rsid w:val="00EA1B5E"/>
    <w:rsid w:val="00EA28E0"/>
    <w:rsid w:val="00EA29BF"/>
    <w:rsid w:val="00EB50C9"/>
    <w:rsid w:val="00EB65A6"/>
    <w:rsid w:val="00EC08C5"/>
    <w:rsid w:val="00EC1028"/>
    <w:rsid w:val="00EC2E69"/>
    <w:rsid w:val="00EC353E"/>
    <w:rsid w:val="00EC5856"/>
    <w:rsid w:val="00EC5F8E"/>
    <w:rsid w:val="00ED2465"/>
    <w:rsid w:val="00ED40F2"/>
    <w:rsid w:val="00EE0717"/>
    <w:rsid w:val="00EE7068"/>
    <w:rsid w:val="00EF0199"/>
    <w:rsid w:val="00EF05EE"/>
    <w:rsid w:val="00EF5A18"/>
    <w:rsid w:val="00EF76FA"/>
    <w:rsid w:val="00F01183"/>
    <w:rsid w:val="00F06487"/>
    <w:rsid w:val="00F06679"/>
    <w:rsid w:val="00F13737"/>
    <w:rsid w:val="00F17F29"/>
    <w:rsid w:val="00F24118"/>
    <w:rsid w:val="00F25385"/>
    <w:rsid w:val="00F255DB"/>
    <w:rsid w:val="00F27ACA"/>
    <w:rsid w:val="00F32108"/>
    <w:rsid w:val="00F40798"/>
    <w:rsid w:val="00F43CB5"/>
    <w:rsid w:val="00F4509C"/>
    <w:rsid w:val="00F46CEC"/>
    <w:rsid w:val="00F54113"/>
    <w:rsid w:val="00F54188"/>
    <w:rsid w:val="00F60E15"/>
    <w:rsid w:val="00F6235F"/>
    <w:rsid w:val="00F63967"/>
    <w:rsid w:val="00F65037"/>
    <w:rsid w:val="00F6760A"/>
    <w:rsid w:val="00F70909"/>
    <w:rsid w:val="00F71050"/>
    <w:rsid w:val="00F730E5"/>
    <w:rsid w:val="00F76AE5"/>
    <w:rsid w:val="00F77F6E"/>
    <w:rsid w:val="00F85B28"/>
    <w:rsid w:val="00F87D62"/>
    <w:rsid w:val="00F90898"/>
    <w:rsid w:val="00F968B8"/>
    <w:rsid w:val="00F96951"/>
    <w:rsid w:val="00F96AC1"/>
    <w:rsid w:val="00FA10E4"/>
    <w:rsid w:val="00FA1B00"/>
    <w:rsid w:val="00FA2A27"/>
    <w:rsid w:val="00FA2D97"/>
    <w:rsid w:val="00FA6B54"/>
    <w:rsid w:val="00FB0006"/>
    <w:rsid w:val="00FB0B80"/>
    <w:rsid w:val="00FB4B37"/>
    <w:rsid w:val="00FC19D5"/>
    <w:rsid w:val="00FC1FB3"/>
    <w:rsid w:val="00FC5B5A"/>
    <w:rsid w:val="00FD0F43"/>
    <w:rsid w:val="00FD13A3"/>
    <w:rsid w:val="00FE23BF"/>
    <w:rsid w:val="00FE4C0E"/>
    <w:rsid w:val="00FE590A"/>
    <w:rsid w:val="00FE5E9C"/>
    <w:rsid w:val="00FE7D18"/>
    <w:rsid w:val="00FF1BB8"/>
    <w:rsid w:val="00FF3F4E"/>
    <w:rsid w:val="00FF6EBA"/>
    <w:rsid w:val="00FF7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886B9-993F-40C4-A043-7559D044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2D"/>
    <w:pPr>
      <w:jc w:val="both"/>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11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C41"/>
    <w:pPr>
      <w:spacing w:after="200" w:line="276" w:lineRule="auto"/>
      <w:ind w:left="720"/>
      <w:contextualSpacing/>
      <w:jc w:val="left"/>
    </w:pPr>
    <w:rPr>
      <w:rFonts w:ascii="Calibri" w:eastAsia="Calibri" w:hAnsi="Calibri"/>
      <w:lang w:eastAsia="en-US"/>
    </w:rPr>
  </w:style>
  <w:style w:type="character" w:styleId="Strong">
    <w:name w:val="Strong"/>
    <w:uiPriority w:val="22"/>
    <w:qFormat/>
    <w:rsid w:val="005938C8"/>
    <w:rPr>
      <w:b w:val="0"/>
      <w:bCs w:val="0"/>
    </w:rPr>
  </w:style>
  <w:style w:type="paragraph" w:styleId="NormalWeb">
    <w:name w:val="Normal (Web)"/>
    <w:basedOn w:val="Normal"/>
    <w:uiPriority w:val="99"/>
    <w:unhideWhenUsed/>
    <w:rsid w:val="005938C8"/>
    <w:pPr>
      <w:spacing w:after="300"/>
      <w:jc w:val="left"/>
    </w:pPr>
    <w:rPr>
      <w:rFonts w:ascii="Times New Roman" w:hAnsi="Times New Roman"/>
      <w:sz w:val="24"/>
      <w:szCs w:val="24"/>
    </w:rPr>
  </w:style>
  <w:style w:type="paragraph" w:styleId="NoSpacing">
    <w:name w:val="No Spacing"/>
    <w:uiPriority w:val="1"/>
    <w:qFormat/>
    <w:rsid w:val="007A674C"/>
    <w:rPr>
      <w:sz w:val="22"/>
      <w:szCs w:val="22"/>
      <w:lang w:eastAsia="en-US"/>
    </w:rPr>
  </w:style>
  <w:style w:type="character" w:styleId="CommentReference">
    <w:name w:val="annotation reference"/>
    <w:uiPriority w:val="99"/>
    <w:semiHidden/>
    <w:unhideWhenUsed/>
    <w:rsid w:val="00174D22"/>
    <w:rPr>
      <w:sz w:val="16"/>
      <w:szCs w:val="16"/>
    </w:rPr>
  </w:style>
  <w:style w:type="paragraph" w:styleId="CommentText">
    <w:name w:val="annotation text"/>
    <w:basedOn w:val="Normal"/>
    <w:link w:val="CommentTextChar"/>
    <w:uiPriority w:val="99"/>
    <w:semiHidden/>
    <w:unhideWhenUsed/>
    <w:rsid w:val="00174D22"/>
    <w:rPr>
      <w:sz w:val="20"/>
      <w:szCs w:val="20"/>
    </w:rPr>
  </w:style>
  <w:style w:type="character" w:customStyle="1" w:styleId="CommentTextChar">
    <w:name w:val="Comment Text Char"/>
    <w:link w:val="CommentText"/>
    <w:uiPriority w:val="99"/>
    <w:semiHidden/>
    <w:rsid w:val="00174D22"/>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174D22"/>
    <w:rPr>
      <w:b/>
      <w:bCs/>
    </w:rPr>
  </w:style>
  <w:style w:type="character" w:customStyle="1" w:styleId="CommentSubjectChar">
    <w:name w:val="Comment Subject Char"/>
    <w:link w:val="CommentSubject"/>
    <w:uiPriority w:val="99"/>
    <w:semiHidden/>
    <w:rsid w:val="00174D22"/>
    <w:rPr>
      <w:rFonts w:ascii="Arial" w:eastAsia="Times New Roman" w:hAnsi="Arial"/>
      <w:b/>
      <w:bCs/>
    </w:rPr>
  </w:style>
  <w:style w:type="paragraph" w:styleId="BalloonText">
    <w:name w:val="Balloon Text"/>
    <w:basedOn w:val="Normal"/>
    <w:link w:val="BalloonTextChar"/>
    <w:uiPriority w:val="99"/>
    <w:semiHidden/>
    <w:unhideWhenUsed/>
    <w:rsid w:val="00174D22"/>
    <w:rPr>
      <w:rFonts w:ascii="Tahoma" w:hAnsi="Tahoma" w:cs="Tahoma"/>
      <w:sz w:val="16"/>
      <w:szCs w:val="16"/>
    </w:rPr>
  </w:style>
  <w:style w:type="character" w:customStyle="1" w:styleId="BalloonTextChar">
    <w:name w:val="Balloon Text Char"/>
    <w:link w:val="BalloonText"/>
    <w:uiPriority w:val="99"/>
    <w:semiHidden/>
    <w:rsid w:val="00174D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8796">
      <w:bodyDiv w:val="1"/>
      <w:marLeft w:val="0"/>
      <w:marRight w:val="0"/>
      <w:marTop w:val="0"/>
      <w:marBottom w:val="0"/>
      <w:divBdr>
        <w:top w:val="none" w:sz="0" w:space="0" w:color="auto"/>
        <w:left w:val="none" w:sz="0" w:space="0" w:color="auto"/>
        <w:bottom w:val="none" w:sz="0" w:space="0" w:color="auto"/>
        <w:right w:val="none" w:sz="0" w:space="0" w:color="auto"/>
      </w:divBdr>
    </w:div>
    <w:div w:id="84808727">
      <w:bodyDiv w:val="1"/>
      <w:marLeft w:val="0"/>
      <w:marRight w:val="0"/>
      <w:marTop w:val="0"/>
      <w:marBottom w:val="0"/>
      <w:divBdr>
        <w:top w:val="none" w:sz="0" w:space="0" w:color="auto"/>
        <w:left w:val="none" w:sz="0" w:space="0" w:color="auto"/>
        <w:bottom w:val="none" w:sz="0" w:space="0" w:color="auto"/>
        <w:right w:val="none" w:sz="0" w:space="0" w:color="auto"/>
      </w:divBdr>
    </w:div>
    <w:div w:id="227037002">
      <w:bodyDiv w:val="1"/>
      <w:marLeft w:val="0"/>
      <w:marRight w:val="0"/>
      <w:marTop w:val="0"/>
      <w:marBottom w:val="0"/>
      <w:divBdr>
        <w:top w:val="none" w:sz="0" w:space="0" w:color="auto"/>
        <w:left w:val="none" w:sz="0" w:space="0" w:color="auto"/>
        <w:bottom w:val="none" w:sz="0" w:space="0" w:color="auto"/>
        <w:right w:val="none" w:sz="0" w:space="0" w:color="auto"/>
      </w:divBdr>
    </w:div>
    <w:div w:id="314377261">
      <w:bodyDiv w:val="1"/>
      <w:marLeft w:val="0"/>
      <w:marRight w:val="0"/>
      <w:marTop w:val="0"/>
      <w:marBottom w:val="0"/>
      <w:divBdr>
        <w:top w:val="none" w:sz="0" w:space="0" w:color="auto"/>
        <w:left w:val="none" w:sz="0" w:space="0" w:color="auto"/>
        <w:bottom w:val="none" w:sz="0" w:space="0" w:color="auto"/>
        <w:right w:val="none" w:sz="0" w:space="0" w:color="auto"/>
      </w:divBdr>
    </w:div>
    <w:div w:id="354581608">
      <w:bodyDiv w:val="1"/>
      <w:marLeft w:val="0"/>
      <w:marRight w:val="0"/>
      <w:marTop w:val="0"/>
      <w:marBottom w:val="0"/>
      <w:divBdr>
        <w:top w:val="none" w:sz="0" w:space="0" w:color="auto"/>
        <w:left w:val="none" w:sz="0" w:space="0" w:color="auto"/>
        <w:bottom w:val="none" w:sz="0" w:space="0" w:color="auto"/>
        <w:right w:val="none" w:sz="0" w:space="0" w:color="auto"/>
      </w:divBdr>
    </w:div>
    <w:div w:id="471019853">
      <w:bodyDiv w:val="1"/>
      <w:marLeft w:val="0"/>
      <w:marRight w:val="0"/>
      <w:marTop w:val="0"/>
      <w:marBottom w:val="0"/>
      <w:divBdr>
        <w:top w:val="none" w:sz="0" w:space="0" w:color="auto"/>
        <w:left w:val="none" w:sz="0" w:space="0" w:color="auto"/>
        <w:bottom w:val="none" w:sz="0" w:space="0" w:color="auto"/>
        <w:right w:val="none" w:sz="0" w:space="0" w:color="auto"/>
      </w:divBdr>
    </w:div>
    <w:div w:id="759564288">
      <w:bodyDiv w:val="1"/>
      <w:marLeft w:val="0"/>
      <w:marRight w:val="0"/>
      <w:marTop w:val="0"/>
      <w:marBottom w:val="0"/>
      <w:divBdr>
        <w:top w:val="none" w:sz="0" w:space="0" w:color="auto"/>
        <w:left w:val="none" w:sz="0" w:space="0" w:color="auto"/>
        <w:bottom w:val="none" w:sz="0" w:space="0" w:color="auto"/>
        <w:right w:val="none" w:sz="0" w:space="0" w:color="auto"/>
      </w:divBdr>
    </w:div>
    <w:div w:id="768349534">
      <w:bodyDiv w:val="1"/>
      <w:marLeft w:val="0"/>
      <w:marRight w:val="0"/>
      <w:marTop w:val="0"/>
      <w:marBottom w:val="0"/>
      <w:divBdr>
        <w:top w:val="none" w:sz="0" w:space="0" w:color="auto"/>
        <w:left w:val="none" w:sz="0" w:space="0" w:color="auto"/>
        <w:bottom w:val="none" w:sz="0" w:space="0" w:color="auto"/>
        <w:right w:val="none" w:sz="0" w:space="0" w:color="auto"/>
      </w:divBdr>
    </w:div>
    <w:div w:id="829907731">
      <w:bodyDiv w:val="1"/>
      <w:marLeft w:val="0"/>
      <w:marRight w:val="0"/>
      <w:marTop w:val="0"/>
      <w:marBottom w:val="0"/>
      <w:divBdr>
        <w:top w:val="none" w:sz="0" w:space="0" w:color="auto"/>
        <w:left w:val="none" w:sz="0" w:space="0" w:color="auto"/>
        <w:bottom w:val="none" w:sz="0" w:space="0" w:color="auto"/>
        <w:right w:val="none" w:sz="0" w:space="0" w:color="auto"/>
      </w:divBdr>
    </w:div>
    <w:div w:id="900017370">
      <w:bodyDiv w:val="1"/>
      <w:marLeft w:val="0"/>
      <w:marRight w:val="0"/>
      <w:marTop w:val="0"/>
      <w:marBottom w:val="0"/>
      <w:divBdr>
        <w:top w:val="none" w:sz="0" w:space="0" w:color="auto"/>
        <w:left w:val="none" w:sz="0" w:space="0" w:color="auto"/>
        <w:bottom w:val="none" w:sz="0" w:space="0" w:color="auto"/>
        <w:right w:val="none" w:sz="0" w:space="0" w:color="auto"/>
      </w:divBdr>
    </w:div>
    <w:div w:id="1004430637">
      <w:bodyDiv w:val="1"/>
      <w:marLeft w:val="0"/>
      <w:marRight w:val="0"/>
      <w:marTop w:val="0"/>
      <w:marBottom w:val="0"/>
      <w:divBdr>
        <w:top w:val="none" w:sz="0" w:space="0" w:color="auto"/>
        <w:left w:val="none" w:sz="0" w:space="0" w:color="auto"/>
        <w:bottom w:val="none" w:sz="0" w:space="0" w:color="auto"/>
        <w:right w:val="none" w:sz="0" w:space="0" w:color="auto"/>
      </w:divBdr>
    </w:div>
    <w:div w:id="1015882067">
      <w:bodyDiv w:val="1"/>
      <w:marLeft w:val="0"/>
      <w:marRight w:val="0"/>
      <w:marTop w:val="0"/>
      <w:marBottom w:val="0"/>
      <w:divBdr>
        <w:top w:val="none" w:sz="0" w:space="0" w:color="auto"/>
        <w:left w:val="none" w:sz="0" w:space="0" w:color="auto"/>
        <w:bottom w:val="none" w:sz="0" w:space="0" w:color="auto"/>
        <w:right w:val="none" w:sz="0" w:space="0" w:color="auto"/>
      </w:divBdr>
    </w:div>
    <w:div w:id="1080325915">
      <w:bodyDiv w:val="1"/>
      <w:marLeft w:val="0"/>
      <w:marRight w:val="0"/>
      <w:marTop w:val="0"/>
      <w:marBottom w:val="0"/>
      <w:divBdr>
        <w:top w:val="none" w:sz="0" w:space="0" w:color="auto"/>
        <w:left w:val="none" w:sz="0" w:space="0" w:color="auto"/>
        <w:bottom w:val="none" w:sz="0" w:space="0" w:color="auto"/>
        <w:right w:val="none" w:sz="0" w:space="0" w:color="auto"/>
      </w:divBdr>
    </w:div>
    <w:div w:id="1117913646">
      <w:bodyDiv w:val="1"/>
      <w:marLeft w:val="0"/>
      <w:marRight w:val="0"/>
      <w:marTop w:val="0"/>
      <w:marBottom w:val="0"/>
      <w:divBdr>
        <w:top w:val="none" w:sz="0" w:space="0" w:color="auto"/>
        <w:left w:val="none" w:sz="0" w:space="0" w:color="auto"/>
        <w:bottom w:val="none" w:sz="0" w:space="0" w:color="auto"/>
        <w:right w:val="none" w:sz="0" w:space="0" w:color="auto"/>
      </w:divBdr>
    </w:div>
    <w:div w:id="1203707337">
      <w:bodyDiv w:val="1"/>
      <w:marLeft w:val="0"/>
      <w:marRight w:val="0"/>
      <w:marTop w:val="0"/>
      <w:marBottom w:val="0"/>
      <w:divBdr>
        <w:top w:val="none" w:sz="0" w:space="0" w:color="auto"/>
        <w:left w:val="none" w:sz="0" w:space="0" w:color="auto"/>
        <w:bottom w:val="none" w:sz="0" w:space="0" w:color="auto"/>
        <w:right w:val="none" w:sz="0" w:space="0" w:color="auto"/>
      </w:divBdr>
    </w:div>
    <w:div w:id="1213888088">
      <w:bodyDiv w:val="1"/>
      <w:marLeft w:val="0"/>
      <w:marRight w:val="0"/>
      <w:marTop w:val="0"/>
      <w:marBottom w:val="0"/>
      <w:divBdr>
        <w:top w:val="none" w:sz="0" w:space="0" w:color="auto"/>
        <w:left w:val="none" w:sz="0" w:space="0" w:color="auto"/>
        <w:bottom w:val="none" w:sz="0" w:space="0" w:color="auto"/>
        <w:right w:val="none" w:sz="0" w:space="0" w:color="auto"/>
      </w:divBdr>
    </w:div>
    <w:div w:id="1367678422">
      <w:bodyDiv w:val="1"/>
      <w:marLeft w:val="0"/>
      <w:marRight w:val="0"/>
      <w:marTop w:val="0"/>
      <w:marBottom w:val="0"/>
      <w:divBdr>
        <w:top w:val="none" w:sz="0" w:space="0" w:color="auto"/>
        <w:left w:val="none" w:sz="0" w:space="0" w:color="auto"/>
        <w:bottom w:val="none" w:sz="0" w:space="0" w:color="auto"/>
        <w:right w:val="none" w:sz="0" w:space="0" w:color="auto"/>
      </w:divBdr>
    </w:div>
    <w:div w:id="1401444696">
      <w:bodyDiv w:val="1"/>
      <w:marLeft w:val="0"/>
      <w:marRight w:val="0"/>
      <w:marTop w:val="0"/>
      <w:marBottom w:val="0"/>
      <w:divBdr>
        <w:top w:val="none" w:sz="0" w:space="0" w:color="auto"/>
        <w:left w:val="none" w:sz="0" w:space="0" w:color="auto"/>
        <w:bottom w:val="none" w:sz="0" w:space="0" w:color="auto"/>
        <w:right w:val="none" w:sz="0" w:space="0" w:color="auto"/>
      </w:divBdr>
    </w:div>
    <w:div w:id="1412890859">
      <w:bodyDiv w:val="1"/>
      <w:marLeft w:val="0"/>
      <w:marRight w:val="0"/>
      <w:marTop w:val="0"/>
      <w:marBottom w:val="0"/>
      <w:divBdr>
        <w:top w:val="none" w:sz="0" w:space="0" w:color="auto"/>
        <w:left w:val="none" w:sz="0" w:space="0" w:color="auto"/>
        <w:bottom w:val="none" w:sz="0" w:space="0" w:color="auto"/>
        <w:right w:val="none" w:sz="0" w:space="0" w:color="auto"/>
      </w:divBdr>
    </w:div>
    <w:div w:id="1469014991">
      <w:bodyDiv w:val="1"/>
      <w:marLeft w:val="0"/>
      <w:marRight w:val="0"/>
      <w:marTop w:val="0"/>
      <w:marBottom w:val="0"/>
      <w:divBdr>
        <w:top w:val="none" w:sz="0" w:space="0" w:color="auto"/>
        <w:left w:val="none" w:sz="0" w:space="0" w:color="auto"/>
        <w:bottom w:val="none" w:sz="0" w:space="0" w:color="auto"/>
        <w:right w:val="none" w:sz="0" w:space="0" w:color="auto"/>
      </w:divBdr>
    </w:div>
    <w:div w:id="1668286614">
      <w:bodyDiv w:val="1"/>
      <w:marLeft w:val="0"/>
      <w:marRight w:val="0"/>
      <w:marTop w:val="0"/>
      <w:marBottom w:val="0"/>
      <w:divBdr>
        <w:top w:val="none" w:sz="0" w:space="0" w:color="auto"/>
        <w:left w:val="none" w:sz="0" w:space="0" w:color="auto"/>
        <w:bottom w:val="none" w:sz="0" w:space="0" w:color="auto"/>
        <w:right w:val="none" w:sz="0" w:space="0" w:color="auto"/>
      </w:divBdr>
    </w:div>
    <w:div w:id="1721662345">
      <w:bodyDiv w:val="1"/>
      <w:marLeft w:val="0"/>
      <w:marRight w:val="0"/>
      <w:marTop w:val="0"/>
      <w:marBottom w:val="0"/>
      <w:divBdr>
        <w:top w:val="none" w:sz="0" w:space="0" w:color="auto"/>
        <w:left w:val="none" w:sz="0" w:space="0" w:color="auto"/>
        <w:bottom w:val="none" w:sz="0" w:space="0" w:color="auto"/>
        <w:right w:val="none" w:sz="0" w:space="0" w:color="auto"/>
      </w:divBdr>
    </w:div>
    <w:div w:id="1773041861">
      <w:bodyDiv w:val="1"/>
      <w:marLeft w:val="0"/>
      <w:marRight w:val="0"/>
      <w:marTop w:val="0"/>
      <w:marBottom w:val="0"/>
      <w:divBdr>
        <w:top w:val="none" w:sz="0" w:space="0" w:color="auto"/>
        <w:left w:val="none" w:sz="0" w:space="0" w:color="auto"/>
        <w:bottom w:val="none" w:sz="0" w:space="0" w:color="auto"/>
        <w:right w:val="none" w:sz="0" w:space="0" w:color="auto"/>
      </w:divBdr>
    </w:div>
    <w:div w:id="1816264951">
      <w:bodyDiv w:val="1"/>
      <w:marLeft w:val="0"/>
      <w:marRight w:val="0"/>
      <w:marTop w:val="0"/>
      <w:marBottom w:val="0"/>
      <w:divBdr>
        <w:top w:val="none" w:sz="0" w:space="0" w:color="auto"/>
        <w:left w:val="none" w:sz="0" w:space="0" w:color="auto"/>
        <w:bottom w:val="none" w:sz="0" w:space="0" w:color="auto"/>
        <w:right w:val="none" w:sz="0" w:space="0" w:color="auto"/>
      </w:divBdr>
    </w:div>
    <w:div w:id="1834881216">
      <w:bodyDiv w:val="1"/>
      <w:marLeft w:val="0"/>
      <w:marRight w:val="0"/>
      <w:marTop w:val="0"/>
      <w:marBottom w:val="0"/>
      <w:divBdr>
        <w:top w:val="none" w:sz="0" w:space="0" w:color="auto"/>
        <w:left w:val="none" w:sz="0" w:space="0" w:color="auto"/>
        <w:bottom w:val="none" w:sz="0" w:space="0" w:color="auto"/>
        <w:right w:val="none" w:sz="0" w:space="0" w:color="auto"/>
      </w:divBdr>
    </w:div>
    <w:div w:id="2029715857">
      <w:bodyDiv w:val="1"/>
      <w:marLeft w:val="0"/>
      <w:marRight w:val="0"/>
      <w:marTop w:val="0"/>
      <w:marBottom w:val="0"/>
      <w:divBdr>
        <w:top w:val="none" w:sz="0" w:space="0" w:color="auto"/>
        <w:left w:val="none" w:sz="0" w:space="0" w:color="auto"/>
        <w:bottom w:val="none" w:sz="0" w:space="0" w:color="auto"/>
        <w:right w:val="none" w:sz="0" w:space="0" w:color="auto"/>
      </w:divBdr>
    </w:div>
    <w:div w:id="20378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3F473-9E9D-4D74-A519-DB21B49B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Scott</dc:creator>
  <cp:keywords/>
  <dc:description/>
  <cp:lastModifiedBy>Gabriella Wright</cp:lastModifiedBy>
  <cp:revision>2</cp:revision>
  <cp:lastPrinted>2019-12-02T13:50:00Z</cp:lastPrinted>
  <dcterms:created xsi:type="dcterms:W3CDTF">2021-07-12T14:05:00Z</dcterms:created>
  <dcterms:modified xsi:type="dcterms:W3CDTF">2021-07-12T14:05:00Z</dcterms:modified>
</cp:coreProperties>
</file>