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45" w:rsidRDefault="00C85D45" w:rsidP="00127010">
      <w:pPr>
        <w:pBdr>
          <w:bottom w:val="single" w:sz="12" w:space="1" w:color="auto"/>
        </w:pBdr>
        <w:jc w:val="center"/>
        <w:rPr>
          <w:rFonts w:ascii="Arial" w:hAnsi="Arial" w:cs="Arial"/>
          <w:b/>
          <w:sz w:val="24"/>
        </w:rPr>
      </w:pPr>
    </w:p>
    <w:p w:rsidR="006D5923" w:rsidRDefault="006D5923" w:rsidP="00127010">
      <w:pPr>
        <w:pBdr>
          <w:bottom w:val="single" w:sz="12" w:space="1" w:color="auto"/>
        </w:pBdr>
        <w:jc w:val="center"/>
        <w:rPr>
          <w:rFonts w:ascii="Arial" w:hAnsi="Arial" w:cs="Arial"/>
          <w:b/>
          <w:sz w:val="24"/>
        </w:rPr>
      </w:pPr>
    </w:p>
    <w:p w:rsidR="00C82946" w:rsidRPr="00DC1B10" w:rsidRDefault="00127010" w:rsidP="00127010">
      <w:pPr>
        <w:pBdr>
          <w:bottom w:val="single" w:sz="12" w:space="1" w:color="auto"/>
        </w:pBdr>
        <w:jc w:val="center"/>
        <w:rPr>
          <w:rFonts w:ascii="Arial" w:hAnsi="Arial" w:cs="Arial"/>
          <w:b/>
          <w:sz w:val="24"/>
        </w:rPr>
      </w:pPr>
      <w:r w:rsidRPr="00DC1B10">
        <w:rPr>
          <w:rFonts w:ascii="Arial" w:hAnsi="Arial" w:cs="Arial"/>
          <w:b/>
          <w:sz w:val="24"/>
        </w:rPr>
        <w:t xml:space="preserve">Report of </w:t>
      </w:r>
      <w:r w:rsidR="00597DC7" w:rsidRPr="00DC1B10">
        <w:rPr>
          <w:rFonts w:ascii="Arial" w:hAnsi="Arial" w:cs="Arial"/>
          <w:b/>
          <w:sz w:val="24"/>
        </w:rPr>
        <w:t>Customer Service</w:t>
      </w:r>
      <w:r w:rsidR="00847E5A" w:rsidRPr="00DC1B10">
        <w:rPr>
          <w:rFonts w:ascii="Arial" w:hAnsi="Arial" w:cs="Arial"/>
          <w:b/>
          <w:sz w:val="24"/>
        </w:rPr>
        <w:t xml:space="preserve"> Operations</w:t>
      </w:r>
      <w:r w:rsidR="00597DC7" w:rsidRPr="00DC1B10">
        <w:rPr>
          <w:rFonts w:ascii="Arial" w:hAnsi="Arial" w:cs="Arial"/>
          <w:b/>
          <w:sz w:val="24"/>
        </w:rPr>
        <w:t xml:space="preserve"> </w:t>
      </w:r>
      <w:r w:rsidR="00CF46D5" w:rsidRPr="00DC1B10">
        <w:rPr>
          <w:rFonts w:ascii="Arial" w:hAnsi="Arial" w:cs="Arial"/>
          <w:b/>
          <w:sz w:val="24"/>
        </w:rPr>
        <w:t>Manager</w:t>
      </w:r>
    </w:p>
    <w:p w:rsidR="00127010" w:rsidRPr="00DC1B10" w:rsidRDefault="00127010" w:rsidP="00127010">
      <w:pPr>
        <w:pBdr>
          <w:bottom w:val="single" w:sz="12" w:space="1" w:color="auto"/>
        </w:pBdr>
        <w:jc w:val="center"/>
        <w:rPr>
          <w:rFonts w:ascii="Arial" w:hAnsi="Arial" w:cs="Arial"/>
          <w:b/>
          <w:sz w:val="24"/>
        </w:rPr>
      </w:pPr>
      <w:r w:rsidRPr="00DC1B10">
        <w:rPr>
          <w:rFonts w:ascii="Arial" w:hAnsi="Arial" w:cs="Arial"/>
          <w:b/>
          <w:sz w:val="24"/>
        </w:rPr>
        <w:t>To</w:t>
      </w:r>
    </w:p>
    <w:p w:rsidR="00127010" w:rsidRDefault="00A82249" w:rsidP="00127010">
      <w:pPr>
        <w:pBdr>
          <w:bottom w:val="single" w:sz="12" w:space="1" w:color="auto"/>
        </w:pBdr>
        <w:jc w:val="center"/>
        <w:rPr>
          <w:rFonts w:ascii="Arial" w:hAnsi="Arial" w:cs="Arial"/>
          <w:b/>
          <w:sz w:val="24"/>
        </w:rPr>
      </w:pPr>
      <w:r>
        <w:rPr>
          <w:rFonts w:ascii="Arial" w:hAnsi="Arial" w:cs="Arial"/>
          <w:b/>
          <w:sz w:val="24"/>
        </w:rPr>
        <w:t>Governance &amp; Standards Committee</w:t>
      </w:r>
    </w:p>
    <w:p w:rsidR="00127010" w:rsidRDefault="00127010" w:rsidP="00127010">
      <w:pPr>
        <w:pBdr>
          <w:bottom w:val="single" w:sz="12" w:space="1" w:color="auto"/>
        </w:pBdr>
        <w:jc w:val="center"/>
        <w:rPr>
          <w:rFonts w:ascii="Arial" w:hAnsi="Arial" w:cs="Arial"/>
          <w:b/>
          <w:sz w:val="24"/>
        </w:rPr>
      </w:pPr>
      <w:r>
        <w:rPr>
          <w:rFonts w:ascii="Arial" w:hAnsi="Arial" w:cs="Arial"/>
          <w:b/>
          <w:sz w:val="24"/>
        </w:rPr>
        <w:t>On</w:t>
      </w:r>
    </w:p>
    <w:p w:rsidR="00127010" w:rsidRDefault="00DC1B10" w:rsidP="0033386F">
      <w:pPr>
        <w:pBdr>
          <w:bottom w:val="single" w:sz="12" w:space="1" w:color="auto"/>
        </w:pBdr>
        <w:jc w:val="center"/>
        <w:rPr>
          <w:rFonts w:ascii="Arial" w:hAnsi="Arial" w:cs="Arial"/>
          <w:b/>
          <w:sz w:val="24"/>
        </w:rPr>
      </w:pPr>
      <w:r>
        <w:rPr>
          <w:rFonts w:ascii="Arial" w:hAnsi="Arial" w:cs="Arial"/>
          <w:b/>
          <w:sz w:val="24"/>
        </w:rPr>
        <w:t>23</w:t>
      </w:r>
      <w:r w:rsidR="00BA0915">
        <w:rPr>
          <w:rFonts w:ascii="Arial" w:hAnsi="Arial" w:cs="Arial"/>
          <w:b/>
          <w:sz w:val="24"/>
        </w:rPr>
        <w:t xml:space="preserve"> February</w:t>
      </w:r>
      <w:r w:rsidR="0030778A">
        <w:rPr>
          <w:rFonts w:ascii="Arial" w:hAnsi="Arial" w:cs="Arial"/>
          <w:b/>
          <w:sz w:val="24"/>
        </w:rPr>
        <w:t xml:space="preserve"> </w:t>
      </w:r>
      <w:r w:rsidR="00BA0915">
        <w:rPr>
          <w:rFonts w:ascii="Arial" w:hAnsi="Arial" w:cs="Arial"/>
          <w:b/>
          <w:sz w:val="24"/>
        </w:rPr>
        <w:t>2022</w:t>
      </w:r>
    </w:p>
    <w:p w:rsidR="00127010" w:rsidRPr="00035950" w:rsidRDefault="00127010">
      <w:pPr>
        <w:pBdr>
          <w:bottom w:val="single" w:sz="12" w:space="1" w:color="auto"/>
        </w:pBdr>
        <w:rPr>
          <w:rFonts w:ascii="Arial" w:hAnsi="Arial" w:cs="Arial"/>
          <w:b/>
          <w:sz w:val="24"/>
        </w:rPr>
      </w:pPr>
    </w:p>
    <w:p w:rsidR="00127010" w:rsidRDefault="00127010" w:rsidP="00127010">
      <w:pPr>
        <w:pStyle w:val="Heading1"/>
        <w:ind w:right="-270"/>
        <w:rPr>
          <w:rFonts w:ascii="Arial" w:hAnsi="Arial" w:cs="Arial"/>
          <w:b/>
          <w:sz w:val="24"/>
          <w:szCs w:val="24"/>
        </w:rPr>
      </w:pPr>
    </w:p>
    <w:p w:rsidR="00127010" w:rsidRPr="008148FF" w:rsidRDefault="00597DC7" w:rsidP="009C04FF">
      <w:pPr>
        <w:pStyle w:val="Heading1"/>
        <w:ind w:right="-270"/>
        <w:jc w:val="center"/>
        <w:rPr>
          <w:rFonts w:ascii="Arial" w:hAnsi="Arial" w:cs="Arial"/>
          <w:b/>
          <w:sz w:val="24"/>
          <w:szCs w:val="24"/>
          <w:u w:val="none"/>
        </w:rPr>
      </w:pPr>
      <w:r>
        <w:rPr>
          <w:rFonts w:ascii="Arial" w:hAnsi="Arial" w:cs="Arial"/>
          <w:b/>
          <w:sz w:val="24"/>
          <w:szCs w:val="24"/>
          <w:u w:val="none"/>
        </w:rPr>
        <w:t xml:space="preserve">LOCAL GOVERNMENT &amp; SOCIAL CARE </w:t>
      </w:r>
      <w:r w:rsidR="003B7368">
        <w:rPr>
          <w:rFonts w:ascii="Arial" w:hAnsi="Arial" w:cs="Arial"/>
          <w:b/>
          <w:sz w:val="24"/>
          <w:szCs w:val="24"/>
          <w:u w:val="none"/>
        </w:rPr>
        <w:t>OMBUDSMAN</w:t>
      </w:r>
      <w:r w:rsidR="001E139C">
        <w:rPr>
          <w:rFonts w:ascii="Arial" w:hAnsi="Arial" w:cs="Arial"/>
          <w:b/>
          <w:sz w:val="24"/>
          <w:szCs w:val="24"/>
          <w:u w:val="none"/>
        </w:rPr>
        <w:t xml:space="preserve"> –</w:t>
      </w:r>
      <w:r w:rsidR="00715C70">
        <w:rPr>
          <w:rFonts w:ascii="Arial" w:hAnsi="Arial" w:cs="Arial"/>
          <w:b/>
          <w:sz w:val="24"/>
          <w:szCs w:val="24"/>
          <w:u w:val="none"/>
        </w:rPr>
        <w:t xml:space="preserve"> </w:t>
      </w:r>
      <w:r w:rsidR="00ED1222">
        <w:rPr>
          <w:rFonts w:ascii="Arial" w:hAnsi="Arial" w:cs="Arial"/>
          <w:b/>
          <w:sz w:val="24"/>
          <w:szCs w:val="24"/>
          <w:u w:val="none"/>
        </w:rPr>
        <w:t>ANNUAL REPORT</w:t>
      </w:r>
    </w:p>
    <w:p w:rsidR="00C82946" w:rsidRPr="00304BD4" w:rsidRDefault="00C82946" w:rsidP="00304BD4">
      <w:pPr>
        <w:pBdr>
          <w:bottom w:val="single" w:sz="12" w:space="1" w:color="auto"/>
        </w:pBdr>
        <w:jc w:val="both"/>
        <w:rPr>
          <w:rFonts w:ascii="Arial" w:hAnsi="Arial" w:cs="Arial"/>
          <w:sz w:val="24"/>
          <w:szCs w:val="24"/>
        </w:rPr>
      </w:pPr>
    </w:p>
    <w:p w:rsidR="00C82946" w:rsidRPr="00304BD4" w:rsidRDefault="00C82946" w:rsidP="00304BD4">
      <w:pPr>
        <w:jc w:val="both"/>
        <w:rPr>
          <w:rFonts w:ascii="Arial" w:hAnsi="Arial" w:cs="Arial"/>
          <w:sz w:val="24"/>
          <w:szCs w:val="24"/>
        </w:rPr>
      </w:pPr>
    </w:p>
    <w:p w:rsidR="004B2134" w:rsidRDefault="004B2134" w:rsidP="004B2134">
      <w:pPr>
        <w:pStyle w:val="Heading5"/>
        <w:numPr>
          <w:ilvl w:val="0"/>
          <w:numId w:val="0"/>
        </w:numPr>
        <w:rPr>
          <w:rFonts w:ascii="Arial" w:hAnsi="Arial" w:cs="Arial"/>
          <w:b/>
          <w:szCs w:val="24"/>
          <w:u w:val="none"/>
        </w:rPr>
      </w:pPr>
    </w:p>
    <w:p w:rsidR="00C82946" w:rsidRPr="00195DBE" w:rsidRDefault="00C82946" w:rsidP="00304BD4">
      <w:pPr>
        <w:pStyle w:val="Heading5"/>
        <w:rPr>
          <w:rFonts w:ascii="Arial" w:hAnsi="Arial" w:cs="Arial"/>
          <w:b/>
          <w:szCs w:val="24"/>
          <w:u w:val="none"/>
        </w:rPr>
      </w:pPr>
      <w:r w:rsidRPr="00195DBE">
        <w:rPr>
          <w:rFonts w:ascii="Arial" w:hAnsi="Arial" w:cs="Arial"/>
          <w:b/>
          <w:szCs w:val="24"/>
          <w:u w:val="none"/>
        </w:rPr>
        <w:t>SUMMARY</w:t>
      </w:r>
    </w:p>
    <w:p w:rsidR="00C82946" w:rsidRPr="00304BD4" w:rsidRDefault="00C82946" w:rsidP="00304BD4">
      <w:pPr>
        <w:jc w:val="both"/>
        <w:rPr>
          <w:rFonts w:ascii="Arial" w:hAnsi="Arial" w:cs="Arial"/>
          <w:sz w:val="24"/>
          <w:szCs w:val="24"/>
          <w:u w:val="single"/>
        </w:rPr>
      </w:pPr>
    </w:p>
    <w:p w:rsidR="004375F5" w:rsidRDefault="00ED1222" w:rsidP="00031F4D">
      <w:pPr>
        <w:pStyle w:val="BodyTextIndent"/>
        <w:ind w:right="4"/>
        <w:jc w:val="both"/>
        <w:rPr>
          <w:rFonts w:ascii="Arial" w:hAnsi="Arial" w:cs="Arial"/>
          <w:szCs w:val="24"/>
        </w:rPr>
      </w:pPr>
      <w:r>
        <w:rPr>
          <w:rFonts w:ascii="Arial" w:hAnsi="Arial" w:cs="Arial"/>
          <w:szCs w:val="24"/>
        </w:rPr>
        <w:t xml:space="preserve">This report details the </w:t>
      </w:r>
      <w:r w:rsidR="00285D64">
        <w:rPr>
          <w:rFonts w:ascii="Arial" w:hAnsi="Arial" w:cs="Arial"/>
          <w:szCs w:val="24"/>
        </w:rPr>
        <w:t xml:space="preserve">feedback received from the Local Government and Social Care </w:t>
      </w:r>
      <w:r w:rsidR="003B7368">
        <w:rPr>
          <w:rFonts w:ascii="Arial" w:hAnsi="Arial" w:cs="Arial"/>
          <w:szCs w:val="24"/>
        </w:rPr>
        <w:t>Ombudsman</w:t>
      </w:r>
      <w:r w:rsidR="006E1184">
        <w:rPr>
          <w:rFonts w:ascii="Arial" w:hAnsi="Arial" w:cs="Arial"/>
          <w:szCs w:val="24"/>
        </w:rPr>
        <w:t xml:space="preserve"> </w:t>
      </w:r>
      <w:r w:rsidR="00285D64">
        <w:rPr>
          <w:rFonts w:ascii="Arial" w:hAnsi="Arial" w:cs="Arial"/>
          <w:szCs w:val="24"/>
        </w:rPr>
        <w:t>re</w:t>
      </w:r>
      <w:r w:rsidR="00921A0A">
        <w:rPr>
          <w:rFonts w:ascii="Arial" w:hAnsi="Arial" w:cs="Arial"/>
          <w:szCs w:val="24"/>
        </w:rPr>
        <w:t>lat</w:t>
      </w:r>
      <w:r w:rsidR="00285D64">
        <w:rPr>
          <w:rFonts w:ascii="Arial" w:hAnsi="Arial" w:cs="Arial"/>
          <w:szCs w:val="24"/>
        </w:rPr>
        <w:t xml:space="preserve">ing </w:t>
      </w:r>
      <w:r w:rsidR="00921A0A">
        <w:rPr>
          <w:rFonts w:ascii="Arial" w:hAnsi="Arial" w:cs="Arial"/>
          <w:szCs w:val="24"/>
        </w:rPr>
        <w:t xml:space="preserve">to the </w:t>
      </w:r>
      <w:r w:rsidR="00285D64">
        <w:rPr>
          <w:rFonts w:ascii="Arial" w:hAnsi="Arial" w:cs="Arial"/>
          <w:szCs w:val="24"/>
        </w:rPr>
        <w:t xml:space="preserve">complaints made to them </w:t>
      </w:r>
      <w:r w:rsidR="00D05DFD">
        <w:rPr>
          <w:rFonts w:ascii="Arial" w:hAnsi="Arial" w:cs="Arial"/>
          <w:szCs w:val="24"/>
        </w:rPr>
        <w:t xml:space="preserve">about the Council </w:t>
      </w:r>
      <w:r w:rsidR="00285D64">
        <w:rPr>
          <w:rFonts w:ascii="Arial" w:hAnsi="Arial" w:cs="Arial"/>
          <w:szCs w:val="24"/>
        </w:rPr>
        <w:t xml:space="preserve">in the financial year </w:t>
      </w:r>
      <w:r w:rsidR="00BA0915">
        <w:rPr>
          <w:rFonts w:ascii="Arial" w:hAnsi="Arial" w:cs="Arial"/>
          <w:szCs w:val="24"/>
        </w:rPr>
        <w:t>2020</w:t>
      </w:r>
      <w:r w:rsidR="00285D64">
        <w:rPr>
          <w:rFonts w:ascii="Arial" w:hAnsi="Arial" w:cs="Arial"/>
          <w:szCs w:val="24"/>
        </w:rPr>
        <w:t>/</w:t>
      </w:r>
      <w:r w:rsidR="00BA0915">
        <w:rPr>
          <w:rFonts w:ascii="Arial" w:hAnsi="Arial" w:cs="Arial"/>
          <w:szCs w:val="24"/>
        </w:rPr>
        <w:t xml:space="preserve">21 </w:t>
      </w:r>
      <w:r w:rsidR="00306DFB">
        <w:rPr>
          <w:rFonts w:ascii="Arial" w:hAnsi="Arial" w:cs="Arial"/>
          <w:szCs w:val="24"/>
        </w:rPr>
        <w:t>and the decisions they made</w:t>
      </w:r>
      <w:r w:rsidR="00285D64">
        <w:rPr>
          <w:rFonts w:ascii="Arial" w:hAnsi="Arial" w:cs="Arial"/>
          <w:szCs w:val="24"/>
        </w:rPr>
        <w:t xml:space="preserve">.   </w:t>
      </w:r>
    </w:p>
    <w:p w:rsidR="00597DC7" w:rsidRDefault="00597DC7" w:rsidP="00031F4D">
      <w:pPr>
        <w:pStyle w:val="BodyTextIndent"/>
        <w:ind w:right="-270" w:hanging="720"/>
        <w:jc w:val="both"/>
        <w:rPr>
          <w:rFonts w:ascii="Arial" w:hAnsi="Arial" w:cs="Arial"/>
          <w:szCs w:val="24"/>
        </w:rPr>
      </w:pPr>
    </w:p>
    <w:p w:rsidR="00C82946" w:rsidRPr="00F777BA" w:rsidRDefault="00ED1222" w:rsidP="00031F4D">
      <w:pPr>
        <w:pStyle w:val="Heading4"/>
        <w:ind w:right="-270"/>
        <w:jc w:val="both"/>
        <w:rPr>
          <w:rFonts w:ascii="Arial" w:hAnsi="Arial" w:cs="Arial"/>
          <w:b/>
          <w:szCs w:val="24"/>
          <w:u w:val="none"/>
        </w:rPr>
      </w:pPr>
      <w:r>
        <w:rPr>
          <w:rFonts w:ascii="Arial" w:hAnsi="Arial" w:cs="Arial"/>
          <w:b/>
          <w:szCs w:val="24"/>
          <w:u w:val="none"/>
        </w:rPr>
        <w:t>2</w:t>
      </w:r>
      <w:r>
        <w:rPr>
          <w:rFonts w:ascii="Arial" w:hAnsi="Arial" w:cs="Arial"/>
          <w:b/>
          <w:szCs w:val="24"/>
          <w:u w:val="none"/>
        </w:rPr>
        <w:tab/>
      </w:r>
      <w:r w:rsidR="00C82946" w:rsidRPr="00F777BA">
        <w:rPr>
          <w:rFonts w:ascii="Arial" w:hAnsi="Arial" w:cs="Arial"/>
          <w:b/>
          <w:szCs w:val="24"/>
          <w:u w:val="none"/>
        </w:rPr>
        <w:t>RECOMMENDATION</w:t>
      </w:r>
    </w:p>
    <w:p w:rsidR="00C82946" w:rsidRDefault="00C82946" w:rsidP="00031F4D">
      <w:pPr>
        <w:ind w:right="-270"/>
        <w:jc w:val="both"/>
        <w:rPr>
          <w:rFonts w:ascii="Arial" w:hAnsi="Arial" w:cs="Arial"/>
          <w:sz w:val="24"/>
          <w:szCs w:val="24"/>
        </w:rPr>
      </w:pPr>
    </w:p>
    <w:p w:rsidR="00095442" w:rsidRDefault="00095442" w:rsidP="00031F4D">
      <w:pPr>
        <w:pStyle w:val="BodyTextIndent"/>
        <w:ind w:left="709" w:right="-270" w:hanging="709"/>
        <w:jc w:val="both"/>
        <w:rPr>
          <w:rFonts w:ascii="Arial" w:hAnsi="Arial" w:cs="Arial"/>
          <w:szCs w:val="24"/>
        </w:rPr>
      </w:pPr>
      <w:r>
        <w:rPr>
          <w:rFonts w:ascii="Arial" w:hAnsi="Arial" w:cs="Arial"/>
          <w:szCs w:val="24"/>
        </w:rPr>
        <w:tab/>
        <w:t xml:space="preserve">That the </w:t>
      </w:r>
      <w:r w:rsidR="00597DC7">
        <w:rPr>
          <w:rFonts w:ascii="Arial" w:hAnsi="Arial" w:cs="Arial"/>
          <w:szCs w:val="24"/>
        </w:rPr>
        <w:t xml:space="preserve">report </w:t>
      </w:r>
      <w:r w:rsidR="00D01B8F">
        <w:rPr>
          <w:rFonts w:ascii="Arial" w:hAnsi="Arial" w:cs="Arial"/>
          <w:szCs w:val="24"/>
        </w:rPr>
        <w:t>be noted</w:t>
      </w:r>
      <w:r w:rsidR="00285D64">
        <w:rPr>
          <w:rFonts w:ascii="Arial" w:hAnsi="Arial" w:cs="Arial"/>
          <w:szCs w:val="24"/>
        </w:rPr>
        <w:t>.</w:t>
      </w:r>
      <w:r w:rsidR="00D01B8F">
        <w:rPr>
          <w:rFonts w:ascii="Arial" w:hAnsi="Arial" w:cs="Arial"/>
          <w:szCs w:val="24"/>
        </w:rPr>
        <w:t xml:space="preserve"> </w:t>
      </w:r>
      <w:r w:rsidR="00AD2ABD">
        <w:rPr>
          <w:rFonts w:ascii="Arial" w:hAnsi="Arial" w:cs="Arial"/>
          <w:szCs w:val="24"/>
        </w:rPr>
        <w:t xml:space="preserve"> </w:t>
      </w:r>
    </w:p>
    <w:p w:rsidR="00C82946" w:rsidRPr="00304BD4" w:rsidRDefault="00C82946" w:rsidP="00031F4D">
      <w:pPr>
        <w:pStyle w:val="BodyTextIndent"/>
        <w:ind w:left="0" w:right="-270"/>
        <w:jc w:val="both"/>
        <w:rPr>
          <w:rFonts w:ascii="Arial" w:hAnsi="Arial" w:cs="Arial"/>
          <w:szCs w:val="24"/>
        </w:rPr>
      </w:pPr>
    </w:p>
    <w:p w:rsidR="00C82946" w:rsidRDefault="00ED1222" w:rsidP="00031F4D">
      <w:pPr>
        <w:pStyle w:val="Heading4"/>
        <w:ind w:right="-270"/>
        <w:jc w:val="both"/>
        <w:rPr>
          <w:rFonts w:ascii="Arial" w:hAnsi="Arial" w:cs="Arial"/>
          <w:b/>
          <w:szCs w:val="24"/>
          <w:u w:val="none"/>
        </w:rPr>
      </w:pPr>
      <w:r>
        <w:rPr>
          <w:rFonts w:ascii="Arial" w:hAnsi="Arial" w:cs="Arial"/>
          <w:b/>
          <w:szCs w:val="24"/>
          <w:u w:val="none"/>
        </w:rPr>
        <w:t>3</w:t>
      </w:r>
      <w:r>
        <w:rPr>
          <w:rFonts w:ascii="Arial" w:hAnsi="Arial" w:cs="Arial"/>
          <w:b/>
          <w:szCs w:val="24"/>
          <w:u w:val="none"/>
        </w:rPr>
        <w:tab/>
      </w:r>
      <w:r w:rsidR="00C82946" w:rsidRPr="00F777BA">
        <w:rPr>
          <w:rFonts w:ascii="Arial" w:hAnsi="Arial" w:cs="Arial"/>
          <w:b/>
          <w:szCs w:val="24"/>
          <w:u w:val="none"/>
        </w:rPr>
        <w:t>BACKGROUND</w:t>
      </w:r>
    </w:p>
    <w:p w:rsidR="00BC2F82" w:rsidRDefault="00BC2F82" w:rsidP="00031F4D">
      <w:pPr>
        <w:jc w:val="both"/>
        <w:rPr>
          <w:rFonts w:ascii="Arial" w:hAnsi="Arial" w:cs="Arial"/>
          <w:sz w:val="24"/>
          <w:szCs w:val="24"/>
        </w:rPr>
      </w:pPr>
    </w:p>
    <w:p w:rsidR="006E1184" w:rsidRDefault="00306DFB" w:rsidP="00031F4D">
      <w:pPr>
        <w:autoSpaceDE w:val="0"/>
        <w:autoSpaceDN w:val="0"/>
        <w:adjustRightInd w:val="0"/>
        <w:ind w:left="720" w:hanging="720"/>
        <w:jc w:val="both"/>
        <w:rPr>
          <w:rFonts w:ascii="Arial" w:hAnsi="Arial" w:cs="Arial"/>
          <w:sz w:val="24"/>
          <w:szCs w:val="24"/>
          <w:lang w:eastAsia="en-GB"/>
        </w:rPr>
      </w:pPr>
      <w:r>
        <w:rPr>
          <w:rFonts w:ascii="Arial" w:hAnsi="Arial" w:cs="Arial"/>
          <w:sz w:val="24"/>
          <w:szCs w:val="24"/>
        </w:rPr>
        <w:t xml:space="preserve">3.1 </w:t>
      </w:r>
      <w:r>
        <w:rPr>
          <w:rFonts w:ascii="Arial" w:hAnsi="Arial" w:cs="Arial"/>
          <w:sz w:val="24"/>
          <w:szCs w:val="24"/>
        </w:rPr>
        <w:tab/>
      </w:r>
      <w:r w:rsidR="00285D64" w:rsidRPr="00512E28">
        <w:rPr>
          <w:rFonts w:ascii="Arial" w:hAnsi="Arial" w:cs="Arial"/>
          <w:sz w:val="24"/>
          <w:szCs w:val="24"/>
        </w:rPr>
        <w:t>E</w:t>
      </w:r>
      <w:r w:rsidR="00512E28">
        <w:rPr>
          <w:rFonts w:ascii="Arial" w:hAnsi="Arial" w:cs="Arial"/>
          <w:sz w:val="24"/>
          <w:szCs w:val="24"/>
        </w:rPr>
        <w:t>ach</w:t>
      </w:r>
      <w:r w:rsidR="00285D64" w:rsidRPr="00512E28">
        <w:rPr>
          <w:rFonts w:ascii="Arial" w:hAnsi="Arial" w:cs="Arial"/>
          <w:sz w:val="24"/>
          <w:szCs w:val="24"/>
        </w:rPr>
        <w:t xml:space="preserve"> year the </w:t>
      </w:r>
      <w:r w:rsidR="003B7368">
        <w:rPr>
          <w:rFonts w:ascii="Arial" w:hAnsi="Arial" w:cs="Arial"/>
          <w:sz w:val="24"/>
          <w:szCs w:val="24"/>
        </w:rPr>
        <w:t>Ombudsman</w:t>
      </w:r>
      <w:r w:rsidR="00512E28">
        <w:rPr>
          <w:rFonts w:ascii="Arial" w:hAnsi="Arial" w:cs="Arial"/>
          <w:sz w:val="24"/>
          <w:szCs w:val="24"/>
        </w:rPr>
        <w:t xml:space="preserve"> </w:t>
      </w:r>
      <w:r w:rsidR="00921A0A">
        <w:rPr>
          <w:rFonts w:ascii="Arial" w:hAnsi="Arial" w:cs="Arial"/>
          <w:sz w:val="24"/>
          <w:szCs w:val="24"/>
        </w:rPr>
        <w:t xml:space="preserve">service </w:t>
      </w:r>
      <w:r w:rsidR="00512E28" w:rsidRPr="00512E28">
        <w:rPr>
          <w:rFonts w:ascii="Arial" w:hAnsi="Arial" w:cs="Arial"/>
          <w:sz w:val="24"/>
          <w:szCs w:val="24"/>
        </w:rPr>
        <w:t>publish</w:t>
      </w:r>
      <w:r w:rsidR="00285D64" w:rsidRPr="00512E28">
        <w:rPr>
          <w:rFonts w:ascii="Arial" w:hAnsi="Arial" w:cs="Arial"/>
          <w:sz w:val="24"/>
          <w:szCs w:val="24"/>
        </w:rPr>
        <w:t xml:space="preserve"> a summary </w:t>
      </w:r>
      <w:r w:rsidR="00D05DFD">
        <w:rPr>
          <w:rFonts w:ascii="Arial" w:hAnsi="Arial" w:cs="Arial"/>
          <w:sz w:val="24"/>
          <w:szCs w:val="24"/>
          <w:lang w:eastAsia="en-GB"/>
        </w:rPr>
        <w:t>of</w:t>
      </w:r>
      <w:r w:rsidR="00512E28" w:rsidRPr="00512E28">
        <w:rPr>
          <w:rFonts w:ascii="Arial" w:hAnsi="Arial" w:cs="Arial"/>
          <w:sz w:val="24"/>
          <w:szCs w:val="24"/>
          <w:lang w:eastAsia="en-GB"/>
        </w:rPr>
        <w:t xml:space="preserve"> the complaints</w:t>
      </w:r>
      <w:r w:rsidR="00D05DFD">
        <w:rPr>
          <w:rFonts w:ascii="Arial" w:hAnsi="Arial" w:cs="Arial"/>
          <w:sz w:val="24"/>
          <w:szCs w:val="24"/>
          <w:lang w:eastAsia="en-GB"/>
        </w:rPr>
        <w:t xml:space="preserve"> they </w:t>
      </w:r>
      <w:r w:rsidR="00BD5872">
        <w:rPr>
          <w:rFonts w:ascii="Arial" w:hAnsi="Arial" w:cs="Arial"/>
          <w:sz w:val="24"/>
          <w:szCs w:val="24"/>
          <w:lang w:eastAsia="en-GB"/>
        </w:rPr>
        <w:t xml:space="preserve">have </w:t>
      </w:r>
      <w:r w:rsidR="00D05DFD">
        <w:rPr>
          <w:rFonts w:ascii="Arial" w:hAnsi="Arial" w:cs="Arial"/>
          <w:sz w:val="24"/>
          <w:szCs w:val="24"/>
          <w:lang w:eastAsia="en-GB"/>
        </w:rPr>
        <w:t>receive</w:t>
      </w:r>
      <w:r w:rsidR="00031F4D">
        <w:rPr>
          <w:rFonts w:ascii="Arial" w:hAnsi="Arial" w:cs="Arial"/>
          <w:sz w:val="24"/>
          <w:szCs w:val="24"/>
          <w:lang w:eastAsia="en-GB"/>
        </w:rPr>
        <w:t>d</w:t>
      </w:r>
      <w:r w:rsidR="00D05DFD">
        <w:rPr>
          <w:rFonts w:ascii="Arial" w:hAnsi="Arial" w:cs="Arial"/>
          <w:sz w:val="24"/>
          <w:szCs w:val="24"/>
          <w:lang w:eastAsia="en-GB"/>
        </w:rPr>
        <w:t xml:space="preserve"> for </w:t>
      </w:r>
      <w:r w:rsidR="009F72B2">
        <w:rPr>
          <w:rFonts w:ascii="Arial" w:hAnsi="Arial" w:cs="Arial"/>
          <w:sz w:val="24"/>
          <w:szCs w:val="24"/>
          <w:lang w:eastAsia="en-GB"/>
        </w:rPr>
        <w:t>all local authorities</w:t>
      </w:r>
      <w:r w:rsidR="00266AF0">
        <w:rPr>
          <w:rFonts w:ascii="Arial" w:hAnsi="Arial" w:cs="Arial"/>
          <w:sz w:val="24"/>
          <w:szCs w:val="24"/>
          <w:lang w:eastAsia="en-GB"/>
        </w:rPr>
        <w:t xml:space="preserve">. These include the </w:t>
      </w:r>
      <w:r w:rsidR="00512E28" w:rsidRPr="00512E28">
        <w:rPr>
          <w:rFonts w:ascii="Arial" w:hAnsi="Arial" w:cs="Arial"/>
          <w:sz w:val="24"/>
          <w:szCs w:val="24"/>
          <w:lang w:eastAsia="en-GB"/>
        </w:rPr>
        <w:t>enquiries</w:t>
      </w:r>
      <w:r w:rsidR="00512E28">
        <w:rPr>
          <w:rFonts w:ascii="Arial" w:hAnsi="Arial" w:cs="Arial"/>
          <w:sz w:val="24"/>
          <w:szCs w:val="24"/>
          <w:lang w:eastAsia="en-GB"/>
        </w:rPr>
        <w:t xml:space="preserve"> </w:t>
      </w:r>
      <w:r w:rsidR="006E1184">
        <w:rPr>
          <w:rFonts w:ascii="Arial" w:hAnsi="Arial" w:cs="Arial"/>
          <w:sz w:val="24"/>
          <w:szCs w:val="24"/>
          <w:lang w:eastAsia="en-GB"/>
        </w:rPr>
        <w:t>they</w:t>
      </w:r>
      <w:r w:rsidR="00512E28">
        <w:rPr>
          <w:rFonts w:ascii="Arial" w:hAnsi="Arial" w:cs="Arial"/>
          <w:sz w:val="24"/>
          <w:szCs w:val="24"/>
          <w:lang w:eastAsia="en-GB"/>
        </w:rPr>
        <w:t xml:space="preserve"> have received a</w:t>
      </w:r>
      <w:r w:rsidR="00512E28" w:rsidRPr="00512E28">
        <w:rPr>
          <w:rFonts w:ascii="Arial" w:hAnsi="Arial" w:cs="Arial"/>
          <w:sz w:val="24"/>
          <w:szCs w:val="24"/>
          <w:lang w:eastAsia="en-GB"/>
        </w:rPr>
        <w:t xml:space="preserve">nd the decisions </w:t>
      </w:r>
      <w:r w:rsidR="00512E28">
        <w:rPr>
          <w:rFonts w:ascii="Arial" w:hAnsi="Arial" w:cs="Arial"/>
          <w:sz w:val="24"/>
          <w:szCs w:val="24"/>
          <w:lang w:eastAsia="en-GB"/>
        </w:rPr>
        <w:t>they have</w:t>
      </w:r>
      <w:r w:rsidR="006B0745">
        <w:rPr>
          <w:rFonts w:ascii="Arial" w:hAnsi="Arial" w:cs="Arial"/>
          <w:sz w:val="24"/>
          <w:szCs w:val="24"/>
          <w:lang w:eastAsia="en-GB"/>
        </w:rPr>
        <w:t xml:space="preserve"> made</w:t>
      </w:r>
      <w:r w:rsidR="006E2D7F">
        <w:rPr>
          <w:rFonts w:ascii="Arial" w:hAnsi="Arial" w:cs="Arial"/>
          <w:sz w:val="24"/>
          <w:szCs w:val="24"/>
          <w:lang w:eastAsia="en-GB"/>
        </w:rPr>
        <w:t>.</w:t>
      </w:r>
      <w:r w:rsidR="00512E28">
        <w:rPr>
          <w:rFonts w:ascii="Arial" w:hAnsi="Arial" w:cs="Arial"/>
          <w:sz w:val="24"/>
          <w:szCs w:val="24"/>
          <w:lang w:eastAsia="en-GB"/>
        </w:rPr>
        <w:t xml:space="preserve">  </w:t>
      </w:r>
    </w:p>
    <w:p w:rsidR="00306DFB" w:rsidRDefault="00306DFB" w:rsidP="00031F4D">
      <w:pPr>
        <w:autoSpaceDE w:val="0"/>
        <w:autoSpaceDN w:val="0"/>
        <w:adjustRightInd w:val="0"/>
        <w:ind w:left="720"/>
        <w:jc w:val="both"/>
        <w:rPr>
          <w:rFonts w:ascii="Arial" w:hAnsi="Arial" w:cs="Arial"/>
          <w:sz w:val="24"/>
          <w:szCs w:val="24"/>
          <w:lang w:eastAsia="en-GB"/>
        </w:rPr>
      </w:pPr>
    </w:p>
    <w:p w:rsidR="00306DFB" w:rsidRDefault="00306DFB" w:rsidP="00031F4D">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 xml:space="preserve">3.2 </w:t>
      </w:r>
      <w:r>
        <w:rPr>
          <w:rFonts w:ascii="Arial" w:hAnsi="Arial" w:cs="Arial"/>
          <w:sz w:val="24"/>
          <w:szCs w:val="24"/>
          <w:lang w:eastAsia="en-GB"/>
        </w:rPr>
        <w:tab/>
        <w:t xml:space="preserve">It is important to note that the volume of complaints does not in itself indicate the quality of the service provided. High volumes of complaints can be a sign of an open and learning organisation that welcomes complaints as a means to improving the services they provide. The most significant statistic is the number of complaints upheld by the </w:t>
      </w:r>
      <w:r w:rsidR="003B7368">
        <w:rPr>
          <w:rFonts w:ascii="Arial" w:hAnsi="Arial" w:cs="Arial"/>
          <w:sz w:val="24"/>
          <w:szCs w:val="24"/>
          <w:lang w:eastAsia="en-GB"/>
        </w:rPr>
        <w:t>Ombudsman</w:t>
      </w:r>
      <w:r>
        <w:rPr>
          <w:rFonts w:ascii="Arial" w:hAnsi="Arial" w:cs="Arial"/>
          <w:sz w:val="24"/>
          <w:szCs w:val="24"/>
          <w:lang w:eastAsia="en-GB"/>
        </w:rPr>
        <w:t xml:space="preserve">; this shows how frequently they have found fault with the Council.   </w:t>
      </w:r>
    </w:p>
    <w:p w:rsidR="00306DFB" w:rsidRDefault="00306DFB" w:rsidP="00031F4D">
      <w:pPr>
        <w:autoSpaceDE w:val="0"/>
        <w:autoSpaceDN w:val="0"/>
        <w:adjustRightInd w:val="0"/>
        <w:ind w:left="720" w:hanging="720"/>
        <w:jc w:val="both"/>
        <w:rPr>
          <w:rFonts w:ascii="Arial" w:hAnsi="Arial" w:cs="Arial"/>
          <w:sz w:val="24"/>
          <w:szCs w:val="24"/>
          <w:lang w:eastAsia="en-GB"/>
        </w:rPr>
      </w:pPr>
    </w:p>
    <w:p w:rsidR="00306DFB" w:rsidRDefault="00306DFB" w:rsidP="00031F4D">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3.3</w:t>
      </w:r>
      <w:r>
        <w:rPr>
          <w:rFonts w:ascii="Arial" w:hAnsi="Arial" w:cs="Arial"/>
          <w:sz w:val="24"/>
          <w:szCs w:val="24"/>
          <w:lang w:eastAsia="en-GB"/>
        </w:rPr>
        <w:tab/>
        <w:t xml:space="preserve">In total the </w:t>
      </w:r>
      <w:r w:rsidR="003B7368">
        <w:rPr>
          <w:rFonts w:ascii="Arial" w:hAnsi="Arial" w:cs="Arial"/>
          <w:sz w:val="24"/>
          <w:szCs w:val="24"/>
          <w:lang w:eastAsia="en-GB"/>
        </w:rPr>
        <w:t>Ombudsman</w:t>
      </w:r>
      <w:r>
        <w:rPr>
          <w:rFonts w:ascii="Arial" w:hAnsi="Arial" w:cs="Arial"/>
          <w:sz w:val="24"/>
          <w:szCs w:val="24"/>
          <w:lang w:eastAsia="en-GB"/>
        </w:rPr>
        <w:t xml:space="preserve"> received </w:t>
      </w:r>
      <w:r w:rsidR="00BA0915">
        <w:rPr>
          <w:rFonts w:ascii="Arial" w:hAnsi="Arial" w:cs="Arial"/>
          <w:b/>
          <w:sz w:val="24"/>
          <w:szCs w:val="24"/>
          <w:lang w:eastAsia="en-GB"/>
        </w:rPr>
        <w:t>4</w:t>
      </w:r>
      <w:r w:rsidR="00BA0915">
        <w:rPr>
          <w:rFonts w:ascii="Arial" w:hAnsi="Arial" w:cs="Arial"/>
          <w:sz w:val="24"/>
          <w:szCs w:val="24"/>
          <w:lang w:eastAsia="en-GB"/>
        </w:rPr>
        <w:t xml:space="preserve"> </w:t>
      </w:r>
      <w:r>
        <w:rPr>
          <w:rFonts w:ascii="Arial" w:hAnsi="Arial" w:cs="Arial"/>
          <w:sz w:val="24"/>
          <w:szCs w:val="24"/>
          <w:lang w:eastAsia="en-GB"/>
        </w:rPr>
        <w:t>complaints or enquiries relating to Mansfield District Council</w:t>
      </w:r>
      <w:r w:rsidR="0061607C">
        <w:rPr>
          <w:rFonts w:ascii="Arial" w:hAnsi="Arial" w:cs="Arial"/>
          <w:sz w:val="24"/>
          <w:szCs w:val="24"/>
          <w:lang w:eastAsia="en-GB"/>
        </w:rPr>
        <w:t xml:space="preserve"> (MDC)</w:t>
      </w:r>
      <w:r w:rsidR="002947B7">
        <w:rPr>
          <w:rFonts w:ascii="Arial" w:hAnsi="Arial" w:cs="Arial"/>
          <w:sz w:val="24"/>
          <w:szCs w:val="24"/>
          <w:lang w:eastAsia="en-GB"/>
        </w:rPr>
        <w:t>:</w:t>
      </w:r>
      <w:r w:rsidR="00BD5872">
        <w:rPr>
          <w:rFonts w:ascii="Arial" w:hAnsi="Arial" w:cs="Arial"/>
          <w:sz w:val="24"/>
          <w:szCs w:val="24"/>
          <w:lang w:eastAsia="en-GB"/>
        </w:rPr>
        <w:t xml:space="preserve"> </w:t>
      </w:r>
    </w:p>
    <w:p w:rsidR="00BA0915" w:rsidRDefault="00BA0915" w:rsidP="00031F4D">
      <w:pPr>
        <w:autoSpaceDE w:val="0"/>
        <w:autoSpaceDN w:val="0"/>
        <w:adjustRightInd w:val="0"/>
        <w:ind w:left="720" w:hanging="720"/>
        <w:jc w:val="both"/>
        <w:rPr>
          <w:rFonts w:ascii="Arial" w:hAnsi="Arial" w:cs="Arial"/>
          <w:sz w:val="24"/>
          <w:szCs w:val="24"/>
          <w:lang w:eastAsia="en-GB"/>
        </w:rPr>
      </w:pPr>
    </w:p>
    <w:p w:rsidR="006E2D7F" w:rsidRPr="00A26E4B" w:rsidRDefault="00BA0915" w:rsidP="00DC1B10">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ab/>
      </w:r>
      <w:r w:rsidRPr="00DC1B10">
        <w:rPr>
          <w:rFonts w:ascii="Arial" w:hAnsi="Arial" w:cs="Arial"/>
          <w:sz w:val="24"/>
          <w:szCs w:val="24"/>
          <w:lang w:eastAsia="en-GB"/>
        </w:rPr>
        <w:t>2</w:t>
      </w:r>
      <w:r w:rsidRPr="00A26E4B">
        <w:rPr>
          <w:rFonts w:ascii="Arial" w:hAnsi="Arial" w:cs="Arial"/>
          <w:sz w:val="24"/>
          <w:szCs w:val="24"/>
          <w:lang w:eastAsia="en-GB"/>
        </w:rPr>
        <w:t xml:space="preserve"> </w:t>
      </w:r>
      <w:r w:rsidR="006E2D7F" w:rsidRPr="00A26E4B">
        <w:rPr>
          <w:rFonts w:ascii="Arial" w:hAnsi="Arial" w:cs="Arial"/>
          <w:sz w:val="24"/>
          <w:szCs w:val="24"/>
          <w:lang w:eastAsia="en-GB"/>
        </w:rPr>
        <w:t xml:space="preserve">were </w:t>
      </w:r>
      <w:r w:rsidR="002F5D86" w:rsidRPr="00A26E4B">
        <w:rPr>
          <w:rFonts w:ascii="Arial" w:hAnsi="Arial" w:cs="Arial"/>
          <w:sz w:val="24"/>
          <w:szCs w:val="24"/>
          <w:lang w:eastAsia="en-GB"/>
        </w:rPr>
        <w:t xml:space="preserve">closed by the </w:t>
      </w:r>
      <w:r w:rsidR="003B7368" w:rsidRPr="00A26E4B">
        <w:rPr>
          <w:rFonts w:ascii="Arial" w:hAnsi="Arial" w:cs="Arial"/>
          <w:sz w:val="24"/>
          <w:szCs w:val="24"/>
          <w:lang w:eastAsia="en-GB"/>
        </w:rPr>
        <w:t>Ombudsman</w:t>
      </w:r>
      <w:r w:rsidR="002F5D86" w:rsidRPr="00A26E4B">
        <w:rPr>
          <w:rFonts w:ascii="Arial" w:hAnsi="Arial" w:cs="Arial"/>
          <w:sz w:val="24"/>
          <w:szCs w:val="24"/>
          <w:lang w:eastAsia="en-GB"/>
        </w:rPr>
        <w:t xml:space="preserve"> after their initial enquiries</w:t>
      </w:r>
      <w:r w:rsidR="006E2D7F" w:rsidRPr="00A26E4B">
        <w:rPr>
          <w:rFonts w:ascii="Arial" w:hAnsi="Arial" w:cs="Arial"/>
          <w:sz w:val="24"/>
          <w:szCs w:val="24"/>
          <w:lang w:eastAsia="en-GB"/>
        </w:rPr>
        <w:t xml:space="preserve">.    </w:t>
      </w:r>
    </w:p>
    <w:p w:rsidR="00A72721" w:rsidRPr="00A26E4B" w:rsidRDefault="00A72721" w:rsidP="00031F4D">
      <w:pPr>
        <w:autoSpaceDE w:val="0"/>
        <w:autoSpaceDN w:val="0"/>
        <w:adjustRightInd w:val="0"/>
        <w:ind w:left="720"/>
        <w:jc w:val="both"/>
        <w:rPr>
          <w:rFonts w:ascii="Arial" w:hAnsi="Arial" w:cs="Arial"/>
          <w:sz w:val="24"/>
          <w:szCs w:val="24"/>
          <w:lang w:eastAsia="en-GB"/>
        </w:rPr>
      </w:pPr>
    </w:p>
    <w:p w:rsidR="00D73DDB" w:rsidRDefault="00BA0915" w:rsidP="00031F4D">
      <w:pPr>
        <w:autoSpaceDE w:val="0"/>
        <w:autoSpaceDN w:val="0"/>
        <w:adjustRightInd w:val="0"/>
        <w:ind w:left="720"/>
        <w:jc w:val="both"/>
        <w:rPr>
          <w:rFonts w:ascii="Arial" w:hAnsi="Arial" w:cs="Arial"/>
          <w:sz w:val="24"/>
          <w:szCs w:val="24"/>
          <w:lang w:eastAsia="en-GB"/>
        </w:rPr>
      </w:pPr>
      <w:r>
        <w:rPr>
          <w:rFonts w:ascii="Arial" w:hAnsi="Arial" w:cs="Arial"/>
          <w:sz w:val="24"/>
          <w:szCs w:val="24"/>
          <w:lang w:eastAsia="en-GB"/>
        </w:rPr>
        <w:t>2</w:t>
      </w:r>
      <w:r w:rsidR="00CD1C15" w:rsidRPr="00A26E4B">
        <w:rPr>
          <w:rFonts w:ascii="Arial" w:hAnsi="Arial" w:cs="Arial"/>
          <w:b/>
          <w:sz w:val="24"/>
          <w:szCs w:val="24"/>
          <w:lang w:eastAsia="en-GB"/>
        </w:rPr>
        <w:t xml:space="preserve"> </w:t>
      </w:r>
      <w:r w:rsidR="00CD1C15" w:rsidRPr="00A26E4B">
        <w:rPr>
          <w:rFonts w:ascii="Arial" w:hAnsi="Arial" w:cs="Arial"/>
          <w:sz w:val="24"/>
          <w:szCs w:val="24"/>
          <w:lang w:eastAsia="en-GB"/>
        </w:rPr>
        <w:t>were</w:t>
      </w:r>
      <w:r w:rsidR="002F5D86" w:rsidRPr="00A26E4B">
        <w:rPr>
          <w:rFonts w:ascii="Arial" w:hAnsi="Arial" w:cs="Arial"/>
          <w:sz w:val="24"/>
          <w:szCs w:val="24"/>
          <w:lang w:eastAsia="en-GB"/>
        </w:rPr>
        <w:t xml:space="preserve"> </w:t>
      </w:r>
      <w:r w:rsidR="006E1184" w:rsidRPr="00A26E4B">
        <w:rPr>
          <w:rFonts w:ascii="Arial" w:hAnsi="Arial" w:cs="Arial"/>
          <w:sz w:val="24"/>
          <w:szCs w:val="24"/>
          <w:lang w:eastAsia="en-GB"/>
        </w:rPr>
        <w:t xml:space="preserve">referred back for local resolution.   </w:t>
      </w:r>
    </w:p>
    <w:p w:rsidR="00D73DDB" w:rsidRDefault="00D73DDB" w:rsidP="00031F4D">
      <w:pPr>
        <w:autoSpaceDE w:val="0"/>
        <w:autoSpaceDN w:val="0"/>
        <w:adjustRightInd w:val="0"/>
        <w:ind w:left="720"/>
        <w:jc w:val="both"/>
        <w:rPr>
          <w:rFonts w:ascii="Arial" w:hAnsi="Arial" w:cs="Arial"/>
          <w:sz w:val="24"/>
          <w:szCs w:val="24"/>
          <w:lang w:eastAsia="en-GB"/>
        </w:rPr>
      </w:pPr>
    </w:p>
    <w:p w:rsidR="006D5923" w:rsidRDefault="00BF7DD0" w:rsidP="00031F4D">
      <w:pPr>
        <w:autoSpaceDE w:val="0"/>
        <w:autoSpaceDN w:val="0"/>
        <w:adjustRightInd w:val="0"/>
        <w:ind w:left="720"/>
        <w:jc w:val="both"/>
        <w:rPr>
          <w:rFonts w:ascii="Arial" w:hAnsi="Arial" w:cs="Arial"/>
          <w:sz w:val="24"/>
          <w:szCs w:val="24"/>
          <w:lang w:eastAsia="en-GB"/>
        </w:rPr>
      </w:pPr>
      <w:r w:rsidRPr="00A26E4B">
        <w:rPr>
          <w:rFonts w:ascii="Arial" w:hAnsi="Arial" w:cs="Arial"/>
          <w:sz w:val="24"/>
          <w:szCs w:val="24"/>
          <w:lang w:eastAsia="en-GB"/>
        </w:rPr>
        <w:t>The</w:t>
      </w:r>
      <w:r w:rsidR="00D73DDB">
        <w:rPr>
          <w:rFonts w:ascii="Arial" w:hAnsi="Arial" w:cs="Arial"/>
          <w:sz w:val="24"/>
          <w:szCs w:val="24"/>
          <w:lang w:eastAsia="en-GB"/>
        </w:rPr>
        <w:t xml:space="preserve"> Ombudsman does n</w:t>
      </w:r>
      <w:r w:rsidRPr="00A26E4B">
        <w:rPr>
          <w:rFonts w:ascii="Arial" w:hAnsi="Arial" w:cs="Arial"/>
          <w:sz w:val="24"/>
          <w:szCs w:val="24"/>
          <w:lang w:eastAsia="en-GB"/>
        </w:rPr>
        <w:t xml:space="preserve">ot </w:t>
      </w:r>
      <w:r w:rsidR="00797228">
        <w:rPr>
          <w:rFonts w:ascii="Arial" w:hAnsi="Arial" w:cs="Arial"/>
          <w:sz w:val="24"/>
          <w:szCs w:val="24"/>
          <w:lang w:eastAsia="en-GB"/>
        </w:rPr>
        <w:t>always</w:t>
      </w:r>
      <w:r w:rsidR="00797228" w:rsidRPr="00A26E4B">
        <w:rPr>
          <w:rFonts w:ascii="Arial" w:hAnsi="Arial" w:cs="Arial"/>
          <w:sz w:val="24"/>
          <w:szCs w:val="24"/>
          <w:lang w:eastAsia="en-GB"/>
        </w:rPr>
        <w:t xml:space="preserve"> </w:t>
      </w:r>
      <w:r w:rsidRPr="00A26E4B">
        <w:rPr>
          <w:rFonts w:ascii="Arial" w:hAnsi="Arial" w:cs="Arial"/>
          <w:sz w:val="24"/>
          <w:szCs w:val="24"/>
          <w:lang w:eastAsia="en-GB"/>
        </w:rPr>
        <w:t xml:space="preserve">provide any </w:t>
      </w:r>
      <w:r w:rsidR="00D73DDB">
        <w:rPr>
          <w:rFonts w:ascii="Arial" w:hAnsi="Arial" w:cs="Arial"/>
          <w:sz w:val="24"/>
          <w:szCs w:val="24"/>
          <w:lang w:eastAsia="en-GB"/>
        </w:rPr>
        <w:t xml:space="preserve">complaint </w:t>
      </w:r>
      <w:r w:rsidR="00D73DDB" w:rsidRPr="00A26E4B">
        <w:rPr>
          <w:rFonts w:ascii="Arial" w:hAnsi="Arial" w:cs="Arial"/>
          <w:sz w:val="24"/>
          <w:szCs w:val="24"/>
          <w:lang w:eastAsia="en-GB"/>
        </w:rPr>
        <w:t>information</w:t>
      </w:r>
      <w:r w:rsidRPr="00A26E4B">
        <w:rPr>
          <w:rFonts w:ascii="Arial" w:hAnsi="Arial" w:cs="Arial"/>
          <w:sz w:val="24"/>
          <w:szCs w:val="24"/>
          <w:lang w:eastAsia="en-GB"/>
        </w:rPr>
        <w:t xml:space="preserve"> </w:t>
      </w:r>
      <w:r w:rsidR="00DB6736" w:rsidRPr="00A26E4B">
        <w:rPr>
          <w:rFonts w:ascii="Arial" w:hAnsi="Arial" w:cs="Arial"/>
          <w:sz w:val="24"/>
          <w:szCs w:val="24"/>
          <w:lang w:eastAsia="en-GB"/>
        </w:rPr>
        <w:t>in circumstances</w:t>
      </w:r>
      <w:r w:rsidR="00D73DDB">
        <w:rPr>
          <w:rFonts w:ascii="Arial" w:hAnsi="Arial" w:cs="Arial"/>
          <w:sz w:val="24"/>
          <w:szCs w:val="24"/>
          <w:lang w:eastAsia="en-GB"/>
        </w:rPr>
        <w:t xml:space="preserve"> where they have referred the customer back for local resolution or where they have provided advice and guidance.</w:t>
      </w:r>
      <w:r w:rsidRPr="00A26E4B">
        <w:rPr>
          <w:rFonts w:ascii="Arial" w:hAnsi="Arial" w:cs="Arial"/>
          <w:sz w:val="24"/>
          <w:szCs w:val="24"/>
          <w:lang w:eastAsia="en-GB"/>
        </w:rPr>
        <w:t xml:space="preserve">   </w:t>
      </w:r>
    </w:p>
    <w:p w:rsidR="00DC1B10" w:rsidRDefault="00DC1B10" w:rsidP="00DC1B10">
      <w:pPr>
        <w:autoSpaceDE w:val="0"/>
        <w:autoSpaceDN w:val="0"/>
        <w:adjustRightInd w:val="0"/>
        <w:ind w:left="720"/>
        <w:jc w:val="both"/>
        <w:rPr>
          <w:rFonts w:ascii="Arial" w:hAnsi="Arial" w:cs="Arial"/>
          <w:sz w:val="24"/>
          <w:szCs w:val="24"/>
          <w:lang w:eastAsia="en-GB"/>
        </w:rPr>
      </w:pPr>
      <w:r>
        <w:rPr>
          <w:rFonts w:ascii="Arial" w:hAnsi="Arial" w:cs="Arial"/>
          <w:sz w:val="24"/>
          <w:szCs w:val="24"/>
          <w:lang w:eastAsia="en-GB"/>
        </w:rPr>
        <w:lastRenderedPageBreak/>
        <w:t>At the end of March 2020 the Ombudsman took the unprecedented step of temporarily stopping their casework, in the wider public interest.  This was to allow authorities to concentrate efforts on vital frontline services during the first wave of the Covid-19 outbreak.  Casework was restarted in late June 2020 after a three month</w:t>
      </w:r>
      <w:r w:rsidR="00B722FC">
        <w:rPr>
          <w:rFonts w:ascii="Arial" w:hAnsi="Arial" w:cs="Arial"/>
          <w:sz w:val="24"/>
          <w:szCs w:val="24"/>
          <w:lang w:eastAsia="en-GB"/>
        </w:rPr>
        <w:t>s</w:t>
      </w:r>
      <w:r>
        <w:rPr>
          <w:rFonts w:ascii="Arial" w:hAnsi="Arial" w:cs="Arial"/>
          <w:sz w:val="24"/>
          <w:szCs w:val="24"/>
          <w:lang w:eastAsia="en-GB"/>
        </w:rPr>
        <w:t xml:space="preserve"> pause</w:t>
      </w:r>
      <w:r w:rsidR="00DA0083">
        <w:rPr>
          <w:rFonts w:ascii="Arial" w:hAnsi="Arial" w:cs="Arial"/>
          <w:sz w:val="24"/>
          <w:szCs w:val="24"/>
          <w:lang w:eastAsia="en-GB"/>
        </w:rPr>
        <w:t xml:space="preserve"> f</w:t>
      </w:r>
      <w:r>
        <w:rPr>
          <w:rFonts w:ascii="Arial" w:hAnsi="Arial" w:cs="Arial"/>
          <w:sz w:val="24"/>
          <w:szCs w:val="24"/>
          <w:lang w:eastAsia="en-GB"/>
        </w:rPr>
        <w:t>ollowing consultation and feedback with authorities</w:t>
      </w:r>
      <w:r w:rsidR="00DA0083">
        <w:rPr>
          <w:rFonts w:ascii="Arial" w:hAnsi="Arial" w:cs="Arial"/>
          <w:sz w:val="24"/>
          <w:szCs w:val="24"/>
          <w:lang w:eastAsia="en-GB"/>
        </w:rPr>
        <w:t>.  T</w:t>
      </w:r>
      <w:r>
        <w:rPr>
          <w:rFonts w:ascii="Arial" w:hAnsi="Arial" w:cs="Arial"/>
          <w:sz w:val="24"/>
          <w:szCs w:val="24"/>
          <w:lang w:eastAsia="en-GB"/>
        </w:rPr>
        <w:t>he Ombudsman decided it was unnecessary to pause casework again</w:t>
      </w:r>
      <w:r w:rsidR="008B7F7A">
        <w:rPr>
          <w:rFonts w:ascii="Arial" w:hAnsi="Arial" w:cs="Arial"/>
          <w:sz w:val="24"/>
          <w:szCs w:val="24"/>
          <w:lang w:eastAsia="en-GB"/>
        </w:rPr>
        <w:t xml:space="preserve"> during</w:t>
      </w:r>
      <w:r>
        <w:rPr>
          <w:rFonts w:ascii="Arial" w:hAnsi="Arial" w:cs="Arial"/>
          <w:sz w:val="24"/>
          <w:szCs w:val="24"/>
          <w:lang w:eastAsia="en-GB"/>
        </w:rPr>
        <w:t xml:space="preserve"> further waves of the pandemic.  Instead</w:t>
      </w:r>
      <w:r w:rsidR="00B722FC">
        <w:rPr>
          <w:rFonts w:ascii="Arial" w:hAnsi="Arial" w:cs="Arial"/>
          <w:sz w:val="24"/>
          <w:szCs w:val="24"/>
          <w:lang w:eastAsia="en-GB"/>
        </w:rPr>
        <w:t xml:space="preserve">, </w:t>
      </w:r>
      <w:r>
        <w:rPr>
          <w:rFonts w:ascii="Arial" w:hAnsi="Arial" w:cs="Arial"/>
          <w:sz w:val="24"/>
          <w:szCs w:val="24"/>
          <w:lang w:eastAsia="en-GB"/>
        </w:rPr>
        <w:t>they have encouraged authorities to discuss with them</w:t>
      </w:r>
      <w:r w:rsidR="008B7F7A">
        <w:rPr>
          <w:rFonts w:ascii="Arial" w:hAnsi="Arial" w:cs="Arial"/>
          <w:sz w:val="24"/>
          <w:szCs w:val="24"/>
          <w:lang w:eastAsia="en-GB"/>
        </w:rPr>
        <w:t>,</w:t>
      </w:r>
      <w:r>
        <w:rPr>
          <w:rFonts w:ascii="Arial" w:hAnsi="Arial" w:cs="Arial"/>
          <w:sz w:val="24"/>
          <w:szCs w:val="24"/>
          <w:lang w:eastAsia="en-GB"/>
        </w:rPr>
        <w:t xml:space="preserve"> on an ongoing basis</w:t>
      </w:r>
      <w:r w:rsidR="008B7F7A">
        <w:rPr>
          <w:rFonts w:ascii="Arial" w:hAnsi="Arial" w:cs="Arial"/>
          <w:sz w:val="24"/>
          <w:szCs w:val="24"/>
          <w:lang w:eastAsia="en-GB"/>
        </w:rPr>
        <w:t>,</w:t>
      </w:r>
      <w:r>
        <w:rPr>
          <w:rFonts w:ascii="Arial" w:hAnsi="Arial" w:cs="Arial"/>
          <w:sz w:val="24"/>
          <w:szCs w:val="24"/>
          <w:lang w:eastAsia="en-GB"/>
        </w:rPr>
        <w:t xml:space="preserve"> any concerns regarding individual cases.</w:t>
      </w:r>
    </w:p>
    <w:p w:rsidR="00DC1B10" w:rsidRPr="00A26E4B" w:rsidRDefault="00DC1B10" w:rsidP="00031F4D">
      <w:pPr>
        <w:autoSpaceDE w:val="0"/>
        <w:autoSpaceDN w:val="0"/>
        <w:adjustRightInd w:val="0"/>
        <w:ind w:left="720"/>
        <w:jc w:val="both"/>
        <w:rPr>
          <w:rFonts w:ascii="Arial" w:hAnsi="Arial" w:cs="Arial"/>
          <w:sz w:val="24"/>
          <w:szCs w:val="24"/>
          <w:lang w:eastAsia="en-GB"/>
        </w:rPr>
      </w:pPr>
    </w:p>
    <w:p w:rsidR="001E7554" w:rsidRPr="00A26E4B" w:rsidRDefault="001E7554" w:rsidP="006C4617">
      <w:pPr>
        <w:autoSpaceDE w:val="0"/>
        <w:autoSpaceDN w:val="0"/>
        <w:adjustRightInd w:val="0"/>
        <w:jc w:val="both"/>
        <w:rPr>
          <w:rFonts w:ascii="Arial" w:hAnsi="Arial" w:cs="Arial"/>
          <w:sz w:val="24"/>
          <w:szCs w:val="24"/>
          <w:lang w:eastAsia="en-GB"/>
        </w:rPr>
      </w:pPr>
    </w:p>
    <w:p w:rsidR="00EE5E9C" w:rsidRDefault="006D5923" w:rsidP="00031F4D">
      <w:pPr>
        <w:autoSpaceDE w:val="0"/>
        <w:autoSpaceDN w:val="0"/>
        <w:adjustRightInd w:val="0"/>
        <w:ind w:left="720"/>
        <w:jc w:val="both"/>
        <w:rPr>
          <w:rFonts w:ascii="Arial" w:hAnsi="Arial" w:cs="Arial"/>
          <w:sz w:val="24"/>
          <w:szCs w:val="24"/>
          <w:lang w:eastAsia="en-GB"/>
        </w:rPr>
      </w:pPr>
      <w:r w:rsidRPr="00A26E4B">
        <w:rPr>
          <w:rFonts w:ascii="Arial" w:hAnsi="Arial" w:cs="Arial"/>
          <w:b/>
          <w:sz w:val="24"/>
          <w:szCs w:val="24"/>
          <w:lang w:eastAsia="en-GB"/>
        </w:rPr>
        <w:t>Appendix 1</w:t>
      </w:r>
      <w:r w:rsidRPr="00A26E4B">
        <w:rPr>
          <w:rFonts w:ascii="Arial" w:hAnsi="Arial" w:cs="Arial"/>
          <w:sz w:val="24"/>
          <w:szCs w:val="24"/>
          <w:lang w:eastAsia="en-GB"/>
        </w:rPr>
        <w:t xml:space="preserve"> shows </w:t>
      </w:r>
      <w:r w:rsidR="00D73DDB">
        <w:rPr>
          <w:rFonts w:ascii="Arial" w:hAnsi="Arial" w:cs="Arial"/>
          <w:sz w:val="24"/>
          <w:szCs w:val="24"/>
          <w:lang w:eastAsia="en-GB"/>
        </w:rPr>
        <w:t>further</w:t>
      </w:r>
      <w:r w:rsidRPr="00A26E4B">
        <w:rPr>
          <w:rFonts w:ascii="Arial" w:hAnsi="Arial" w:cs="Arial"/>
          <w:sz w:val="24"/>
          <w:szCs w:val="24"/>
          <w:lang w:eastAsia="en-GB"/>
        </w:rPr>
        <w:t xml:space="preserve"> information from this year’s report. </w:t>
      </w:r>
      <w:r w:rsidR="006C4617" w:rsidRPr="00A26E4B">
        <w:rPr>
          <w:rFonts w:ascii="Arial" w:hAnsi="Arial" w:cs="Arial"/>
          <w:sz w:val="24"/>
          <w:szCs w:val="24"/>
          <w:lang w:eastAsia="en-GB"/>
        </w:rPr>
        <w:t xml:space="preserve">Where </w:t>
      </w:r>
      <w:r w:rsidR="00CD1C15" w:rsidRPr="00A26E4B">
        <w:rPr>
          <w:rFonts w:ascii="Arial" w:hAnsi="Arial" w:cs="Arial"/>
          <w:sz w:val="24"/>
          <w:szCs w:val="24"/>
          <w:lang w:eastAsia="en-GB"/>
        </w:rPr>
        <w:t>available</w:t>
      </w:r>
      <w:r w:rsidR="006C4617" w:rsidRPr="00A26E4B">
        <w:rPr>
          <w:rFonts w:ascii="Arial" w:hAnsi="Arial" w:cs="Arial"/>
          <w:sz w:val="24"/>
          <w:szCs w:val="24"/>
          <w:lang w:eastAsia="en-GB"/>
        </w:rPr>
        <w:t xml:space="preserve">, </w:t>
      </w:r>
      <w:r w:rsidR="00653998">
        <w:rPr>
          <w:rFonts w:ascii="Arial" w:hAnsi="Arial" w:cs="Arial"/>
          <w:sz w:val="24"/>
          <w:szCs w:val="24"/>
          <w:lang w:eastAsia="en-GB"/>
        </w:rPr>
        <w:t xml:space="preserve">it </w:t>
      </w:r>
      <w:r w:rsidR="00D73DDB">
        <w:rPr>
          <w:rFonts w:ascii="Arial" w:hAnsi="Arial" w:cs="Arial"/>
          <w:sz w:val="24"/>
          <w:szCs w:val="24"/>
          <w:lang w:eastAsia="en-GB"/>
        </w:rPr>
        <w:t xml:space="preserve">will </w:t>
      </w:r>
      <w:r w:rsidR="006C4617" w:rsidRPr="00A26E4B">
        <w:rPr>
          <w:rFonts w:ascii="Arial" w:hAnsi="Arial" w:cs="Arial"/>
          <w:sz w:val="24"/>
          <w:szCs w:val="24"/>
          <w:lang w:eastAsia="en-GB"/>
        </w:rPr>
        <w:t>d</w:t>
      </w:r>
      <w:r w:rsidRPr="00A26E4B">
        <w:rPr>
          <w:rFonts w:ascii="Arial" w:hAnsi="Arial" w:cs="Arial"/>
          <w:sz w:val="24"/>
          <w:szCs w:val="24"/>
          <w:lang w:eastAsia="en-GB"/>
        </w:rPr>
        <w:t xml:space="preserve">etail what the complaint related to, the </w:t>
      </w:r>
      <w:r w:rsidR="003B7368" w:rsidRPr="00A26E4B">
        <w:rPr>
          <w:rFonts w:ascii="Arial" w:hAnsi="Arial" w:cs="Arial"/>
          <w:sz w:val="24"/>
          <w:szCs w:val="24"/>
          <w:lang w:eastAsia="en-GB"/>
        </w:rPr>
        <w:t>O</w:t>
      </w:r>
      <w:r w:rsidR="00065A3E" w:rsidRPr="00A26E4B">
        <w:rPr>
          <w:rFonts w:ascii="Arial" w:hAnsi="Arial" w:cs="Arial"/>
          <w:sz w:val="24"/>
          <w:szCs w:val="24"/>
          <w:lang w:eastAsia="en-GB"/>
        </w:rPr>
        <w:t>mbudsman</w:t>
      </w:r>
      <w:r w:rsidRPr="00A26E4B">
        <w:rPr>
          <w:rFonts w:ascii="Arial" w:hAnsi="Arial" w:cs="Arial"/>
          <w:sz w:val="24"/>
          <w:szCs w:val="24"/>
          <w:lang w:eastAsia="en-GB"/>
        </w:rPr>
        <w:t>’s findings and where they identified fault or maladministration</w:t>
      </w:r>
      <w:r w:rsidR="0061607C">
        <w:rPr>
          <w:rFonts w:ascii="Arial" w:hAnsi="Arial" w:cs="Arial"/>
          <w:sz w:val="24"/>
          <w:szCs w:val="24"/>
          <w:lang w:eastAsia="en-GB"/>
        </w:rPr>
        <w:t>,</w:t>
      </w:r>
      <w:r w:rsidR="00EE5E9C" w:rsidRPr="00A26E4B">
        <w:rPr>
          <w:rFonts w:ascii="Arial" w:hAnsi="Arial" w:cs="Arial"/>
          <w:sz w:val="24"/>
          <w:szCs w:val="24"/>
          <w:lang w:eastAsia="en-GB"/>
        </w:rPr>
        <w:t xml:space="preserve"> the</w:t>
      </w:r>
      <w:r w:rsidR="00031F4D" w:rsidRPr="00A26E4B">
        <w:rPr>
          <w:rFonts w:ascii="Arial" w:hAnsi="Arial" w:cs="Arial"/>
          <w:sz w:val="24"/>
          <w:szCs w:val="24"/>
          <w:lang w:eastAsia="en-GB"/>
        </w:rPr>
        <w:t>ir</w:t>
      </w:r>
      <w:r w:rsidR="00EE5E9C" w:rsidRPr="00A26E4B">
        <w:rPr>
          <w:rFonts w:ascii="Arial" w:hAnsi="Arial" w:cs="Arial"/>
          <w:sz w:val="24"/>
          <w:szCs w:val="24"/>
          <w:lang w:eastAsia="en-GB"/>
        </w:rPr>
        <w:t xml:space="preserve"> </w:t>
      </w:r>
      <w:r w:rsidRPr="00A26E4B">
        <w:rPr>
          <w:rFonts w:ascii="Arial" w:hAnsi="Arial" w:cs="Arial"/>
          <w:sz w:val="24"/>
          <w:szCs w:val="24"/>
          <w:lang w:eastAsia="en-GB"/>
        </w:rPr>
        <w:t>suggested resolution</w:t>
      </w:r>
      <w:r w:rsidR="00D73DDB">
        <w:rPr>
          <w:rFonts w:ascii="Arial" w:hAnsi="Arial" w:cs="Arial"/>
          <w:sz w:val="24"/>
          <w:szCs w:val="24"/>
          <w:lang w:eastAsia="en-GB"/>
        </w:rPr>
        <w:t>, together with</w:t>
      </w:r>
      <w:r w:rsidR="00EE5E9C" w:rsidRPr="00A26E4B">
        <w:rPr>
          <w:rFonts w:ascii="Arial" w:hAnsi="Arial" w:cs="Arial"/>
          <w:sz w:val="24"/>
          <w:szCs w:val="24"/>
          <w:lang w:eastAsia="en-GB"/>
        </w:rPr>
        <w:t xml:space="preserve"> action taken by the </w:t>
      </w:r>
      <w:r w:rsidR="00D73DDB">
        <w:rPr>
          <w:rFonts w:ascii="Arial" w:hAnsi="Arial" w:cs="Arial"/>
          <w:sz w:val="24"/>
          <w:szCs w:val="24"/>
          <w:lang w:eastAsia="en-GB"/>
        </w:rPr>
        <w:t>Council</w:t>
      </w:r>
      <w:r w:rsidR="00EE5E9C" w:rsidRPr="00A26E4B">
        <w:rPr>
          <w:rFonts w:ascii="Arial" w:hAnsi="Arial" w:cs="Arial"/>
          <w:sz w:val="24"/>
          <w:szCs w:val="24"/>
          <w:lang w:eastAsia="en-GB"/>
        </w:rPr>
        <w:t>.</w:t>
      </w:r>
    </w:p>
    <w:p w:rsidR="007020AC" w:rsidRPr="00A26E4B" w:rsidRDefault="007020AC" w:rsidP="006C4617">
      <w:pPr>
        <w:autoSpaceDE w:val="0"/>
        <w:autoSpaceDN w:val="0"/>
        <w:adjustRightInd w:val="0"/>
        <w:jc w:val="both"/>
        <w:rPr>
          <w:rFonts w:ascii="Arial" w:hAnsi="Arial" w:cs="Arial"/>
          <w:sz w:val="24"/>
          <w:szCs w:val="24"/>
          <w:lang w:eastAsia="en-GB"/>
        </w:rPr>
      </w:pPr>
    </w:p>
    <w:p w:rsidR="00235351" w:rsidRPr="00A26E4B" w:rsidRDefault="00235351" w:rsidP="00031F4D">
      <w:pPr>
        <w:autoSpaceDE w:val="0"/>
        <w:autoSpaceDN w:val="0"/>
        <w:adjustRightInd w:val="0"/>
        <w:ind w:left="720"/>
        <w:jc w:val="both"/>
        <w:rPr>
          <w:rFonts w:ascii="Arial" w:hAnsi="Arial" w:cs="Arial"/>
          <w:sz w:val="24"/>
          <w:szCs w:val="24"/>
          <w:lang w:eastAsia="en-GB"/>
        </w:rPr>
      </w:pPr>
      <w:r w:rsidRPr="00A26E4B">
        <w:rPr>
          <w:rFonts w:ascii="Arial" w:hAnsi="Arial" w:cs="Arial"/>
          <w:sz w:val="24"/>
          <w:szCs w:val="24"/>
          <w:lang w:eastAsia="en-GB"/>
        </w:rPr>
        <w:t xml:space="preserve">For </w:t>
      </w:r>
      <w:r w:rsidR="007020AC" w:rsidRPr="00A26E4B">
        <w:rPr>
          <w:rFonts w:ascii="Arial" w:hAnsi="Arial" w:cs="Arial"/>
          <w:sz w:val="24"/>
          <w:szCs w:val="24"/>
          <w:lang w:eastAsia="en-GB"/>
        </w:rPr>
        <w:t>comparison</w:t>
      </w:r>
      <w:r w:rsidRPr="00A26E4B">
        <w:rPr>
          <w:rFonts w:ascii="Arial" w:hAnsi="Arial" w:cs="Arial"/>
          <w:sz w:val="24"/>
          <w:szCs w:val="24"/>
          <w:lang w:eastAsia="en-GB"/>
        </w:rPr>
        <w:t xml:space="preserve">, in </w:t>
      </w:r>
      <w:r w:rsidR="00BA0915" w:rsidRPr="00A26E4B">
        <w:rPr>
          <w:rFonts w:ascii="Arial" w:hAnsi="Arial" w:cs="Arial"/>
          <w:sz w:val="24"/>
          <w:szCs w:val="24"/>
          <w:lang w:eastAsia="en-GB"/>
        </w:rPr>
        <w:t>20</w:t>
      </w:r>
      <w:r w:rsidR="00BA0915">
        <w:rPr>
          <w:rFonts w:ascii="Arial" w:hAnsi="Arial" w:cs="Arial"/>
          <w:sz w:val="24"/>
          <w:szCs w:val="24"/>
          <w:lang w:eastAsia="en-GB"/>
        </w:rPr>
        <w:t>19</w:t>
      </w:r>
      <w:r w:rsidRPr="00A26E4B">
        <w:rPr>
          <w:rFonts w:ascii="Arial" w:hAnsi="Arial" w:cs="Arial"/>
          <w:sz w:val="24"/>
          <w:szCs w:val="24"/>
          <w:lang w:eastAsia="en-GB"/>
        </w:rPr>
        <w:t>/</w:t>
      </w:r>
      <w:r w:rsidR="00BA0915">
        <w:rPr>
          <w:rFonts w:ascii="Arial" w:hAnsi="Arial" w:cs="Arial"/>
          <w:sz w:val="24"/>
          <w:szCs w:val="24"/>
          <w:lang w:eastAsia="en-GB"/>
        </w:rPr>
        <w:t>20</w:t>
      </w:r>
      <w:r w:rsidR="00BA0915" w:rsidRPr="00A26E4B">
        <w:rPr>
          <w:rFonts w:ascii="Arial" w:hAnsi="Arial" w:cs="Arial"/>
          <w:sz w:val="24"/>
          <w:szCs w:val="24"/>
          <w:lang w:eastAsia="en-GB"/>
        </w:rPr>
        <w:t xml:space="preserve"> </w:t>
      </w:r>
      <w:r w:rsidRPr="00A26E4B">
        <w:rPr>
          <w:rFonts w:ascii="Arial" w:hAnsi="Arial" w:cs="Arial"/>
          <w:sz w:val="24"/>
          <w:szCs w:val="24"/>
          <w:lang w:eastAsia="en-GB"/>
        </w:rPr>
        <w:t xml:space="preserve">a total of </w:t>
      </w:r>
      <w:r w:rsidR="00797228" w:rsidRPr="00DC1B10">
        <w:rPr>
          <w:rFonts w:ascii="Arial" w:hAnsi="Arial" w:cs="Arial"/>
          <w:b/>
          <w:sz w:val="24"/>
          <w:szCs w:val="24"/>
          <w:lang w:eastAsia="en-GB"/>
        </w:rPr>
        <w:t>16</w:t>
      </w:r>
      <w:r w:rsidR="00797228" w:rsidRPr="00A26E4B">
        <w:rPr>
          <w:rFonts w:ascii="Arial" w:hAnsi="Arial" w:cs="Arial"/>
          <w:sz w:val="24"/>
          <w:szCs w:val="24"/>
          <w:lang w:eastAsia="en-GB"/>
        </w:rPr>
        <w:t xml:space="preserve"> </w:t>
      </w:r>
      <w:r w:rsidR="007020AC" w:rsidRPr="00A26E4B">
        <w:rPr>
          <w:rFonts w:ascii="Arial" w:hAnsi="Arial" w:cs="Arial"/>
          <w:sz w:val="24"/>
          <w:szCs w:val="24"/>
          <w:lang w:eastAsia="en-GB"/>
        </w:rPr>
        <w:t>complaints</w:t>
      </w:r>
      <w:r w:rsidRPr="00A26E4B">
        <w:rPr>
          <w:rFonts w:ascii="Arial" w:hAnsi="Arial" w:cs="Arial"/>
          <w:sz w:val="24"/>
          <w:szCs w:val="24"/>
          <w:lang w:eastAsia="en-GB"/>
        </w:rPr>
        <w:t xml:space="preserve"> were </w:t>
      </w:r>
      <w:r w:rsidR="007020AC" w:rsidRPr="00A26E4B">
        <w:rPr>
          <w:rFonts w:ascii="Arial" w:hAnsi="Arial" w:cs="Arial"/>
          <w:sz w:val="24"/>
          <w:szCs w:val="24"/>
          <w:lang w:eastAsia="en-GB"/>
        </w:rPr>
        <w:t>made</w:t>
      </w:r>
      <w:r w:rsidRPr="00A26E4B">
        <w:rPr>
          <w:rFonts w:ascii="Arial" w:hAnsi="Arial" w:cs="Arial"/>
          <w:sz w:val="24"/>
          <w:szCs w:val="24"/>
          <w:lang w:eastAsia="en-GB"/>
        </w:rPr>
        <w:t xml:space="preserve"> to the Ombudsman.</w:t>
      </w:r>
    </w:p>
    <w:p w:rsidR="00235351" w:rsidRPr="00A26E4B" w:rsidRDefault="00235351" w:rsidP="00031F4D">
      <w:pPr>
        <w:autoSpaceDE w:val="0"/>
        <w:autoSpaceDN w:val="0"/>
        <w:adjustRightInd w:val="0"/>
        <w:ind w:left="720"/>
        <w:jc w:val="both"/>
        <w:rPr>
          <w:rFonts w:ascii="Arial" w:hAnsi="Arial" w:cs="Arial"/>
          <w:sz w:val="24"/>
          <w:szCs w:val="24"/>
          <w:lang w:eastAsia="en-GB"/>
        </w:rPr>
      </w:pPr>
    </w:p>
    <w:p w:rsidR="00235351" w:rsidRPr="00A26E4B" w:rsidRDefault="006C4617" w:rsidP="00031F4D">
      <w:pPr>
        <w:autoSpaceDE w:val="0"/>
        <w:autoSpaceDN w:val="0"/>
        <w:adjustRightInd w:val="0"/>
        <w:ind w:left="720"/>
        <w:jc w:val="both"/>
        <w:rPr>
          <w:rFonts w:ascii="Arial" w:hAnsi="Arial" w:cs="Arial"/>
          <w:sz w:val="24"/>
          <w:szCs w:val="24"/>
          <w:lang w:eastAsia="en-GB"/>
        </w:rPr>
      </w:pPr>
      <w:r w:rsidRPr="00A26E4B">
        <w:rPr>
          <w:rFonts w:ascii="Arial" w:hAnsi="Arial" w:cs="Arial"/>
          <w:sz w:val="24"/>
          <w:szCs w:val="24"/>
          <w:lang w:eastAsia="en-GB"/>
        </w:rPr>
        <w:t>1</w:t>
      </w:r>
      <w:r w:rsidR="00235351" w:rsidRPr="00A26E4B">
        <w:rPr>
          <w:rFonts w:ascii="Arial" w:hAnsi="Arial" w:cs="Arial"/>
          <w:sz w:val="24"/>
          <w:szCs w:val="24"/>
          <w:lang w:eastAsia="en-GB"/>
        </w:rPr>
        <w:t xml:space="preserve"> w</w:t>
      </w:r>
      <w:r w:rsidRPr="00A26E4B">
        <w:rPr>
          <w:rFonts w:ascii="Arial" w:hAnsi="Arial" w:cs="Arial"/>
          <w:sz w:val="24"/>
          <w:szCs w:val="24"/>
          <w:lang w:eastAsia="en-GB"/>
        </w:rPr>
        <w:t>as</w:t>
      </w:r>
      <w:r w:rsidR="00235351" w:rsidRPr="00A26E4B">
        <w:rPr>
          <w:rFonts w:ascii="Arial" w:hAnsi="Arial" w:cs="Arial"/>
          <w:sz w:val="24"/>
          <w:szCs w:val="24"/>
          <w:lang w:eastAsia="en-GB"/>
        </w:rPr>
        <w:t xml:space="preserve"> upheld</w:t>
      </w:r>
      <w:r w:rsidR="0030778A">
        <w:rPr>
          <w:rFonts w:ascii="Arial" w:hAnsi="Arial" w:cs="Arial"/>
          <w:sz w:val="24"/>
          <w:szCs w:val="24"/>
          <w:lang w:eastAsia="en-GB"/>
        </w:rPr>
        <w:t xml:space="preserve"> </w:t>
      </w:r>
    </w:p>
    <w:p w:rsidR="00235351" w:rsidRPr="00A26E4B" w:rsidRDefault="00CD1C15" w:rsidP="00031F4D">
      <w:pPr>
        <w:autoSpaceDE w:val="0"/>
        <w:autoSpaceDN w:val="0"/>
        <w:adjustRightInd w:val="0"/>
        <w:ind w:left="720"/>
        <w:jc w:val="both"/>
        <w:rPr>
          <w:rFonts w:ascii="Arial" w:hAnsi="Arial" w:cs="Arial"/>
          <w:sz w:val="24"/>
          <w:szCs w:val="24"/>
          <w:lang w:eastAsia="en-GB"/>
        </w:rPr>
      </w:pPr>
      <w:r w:rsidRPr="00A26E4B">
        <w:rPr>
          <w:rFonts w:ascii="Arial" w:hAnsi="Arial" w:cs="Arial"/>
          <w:sz w:val="24"/>
          <w:szCs w:val="24"/>
          <w:lang w:eastAsia="en-GB"/>
        </w:rPr>
        <w:t xml:space="preserve">1 was </w:t>
      </w:r>
      <w:r w:rsidR="00797228">
        <w:rPr>
          <w:rFonts w:ascii="Arial" w:hAnsi="Arial" w:cs="Arial"/>
          <w:sz w:val="24"/>
          <w:szCs w:val="24"/>
          <w:lang w:eastAsia="en-GB"/>
        </w:rPr>
        <w:t>not upheld</w:t>
      </w:r>
    </w:p>
    <w:p w:rsidR="001352AF" w:rsidRPr="00A26E4B" w:rsidRDefault="00797228" w:rsidP="00031F4D">
      <w:pPr>
        <w:autoSpaceDE w:val="0"/>
        <w:autoSpaceDN w:val="0"/>
        <w:adjustRightInd w:val="0"/>
        <w:ind w:left="720"/>
        <w:jc w:val="both"/>
        <w:rPr>
          <w:rFonts w:ascii="Arial" w:hAnsi="Arial" w:cs="Arial"/>
          <w:sz w:val="24"/>
          <w:szCs w:val="24"/>
          <w:lang w:eastAsia="en-GB"/>
        </w:rPr>
      </w:pPr>
      <w:r>
        <w:rPr>
          <w:rFonts w:ascii="Arial" w:hAnsi="Arial" w:cs="Arial"/>
          <w:sz w:val="24"/>
          <w:szCs w:val="24"/>
          <w:lang w:eastAsia="en-GB"/>
        </w:rPr>
        <w:t>5</w:t>
      </w:r>
      <w:r w:rsidR="00235351" w:rsidRPr="00A26E4B">
        <w:rPr>
          <w:rFonts w:ascii="Arial" w:hAnsi="Arial" w:cs="Arial"/>
          <w:sz w:val="24"/>
          <w:szCs w:val="24"/>
          <w:lang w:eastAsia="en-GB"/>
        </w:rPr>
        <w:t xml:space="preserve"> were closed after </w:t>
      </w:r>
      <w:r w:rsidR="007020AC" w:rsidRPr="00A26E4B">
        <w:rPr>
          <w:rFonts w:ascii="Arial" w:hAnsi="Arial" w:cs="Arial"/>
          <w:sz w:val="24"/>
          <w:szCs w:val="24"/>
          <w:lang w:eastAsia="en-GB"/>
        </w:rPr>
        <w:t>initial</w:t>
      </w:r>
      <w:r w:rsidR="00235351" w:rsidRPr="00A26E4B">
        <w:rPr>
          <w:rFonts w:ascii="Arial" w:hAnsi="Arial" w:cs="Arial"/>
          <w:sz w:val="24"/>
          <w:szCs w:val="24"/>
          <w:lang w:eastAsia="en-GB"/>
        </w:rPr>
        <w:t xml:space="preserve"> enquiries    </w:t>
      </w:r>
    </w:p>
    <w:p w:rsidR="009F11D6" w:rsidRDefault="00797228" w:rsidP="00031F4D">
      <w:pPr>
        <w:autoSpaceDE w:val="0"/>
        <w:autoSpaceDN w:val="0"/>
        <w:adjustRightInd w:val="0"/>
        <w:ind w:left="720"/>
        <w:jc w:val="both"/>
        <w:rPr>
          <w:rFonts w:ascii="Arial" w:hAnsi="Arial" w:cs="Arial"/>
          <w:sz w:val="24"/>
          <w:szCs w:val="24"/>
          <w:lang w:eastAsia="en-GB"/>
        </w:rPr>
      </w:pPr>
      <w:r>
        <w:rPr>
          <w:rFonts w:ascii="Arial" w:hAnsi="Arial" w:cs="Arial"/>
          <w:sz w:val="24"/>
          <w:szCs w:val="24"/>
          <w:lang w:eastAsia="en-GB"/>
        </w:rPr>
        <w:t>5</w:t>
      </w:r>
      <w:r w:rsidRPr="00A26E4B">
        <w:rPr>
          <w:rFonts w:ascii="Arial" w:hAnsi="Arial" w:cs="Arial"/>
          <w:sz w:val="24"/>
          <w:szCs w:val="24"/>
          <w:lang w:eastAsia="en-GB"/>
        </w:rPr>
        <w:t xml:space="preserve"> </w:t>
      </w:r>
      <w:r w:rsidR="00235351" w:rsidRPr="00A26E4B">
        <w:rPr>
          <w:rFonts w:ascii="Arial" w:hAnsi="Arial" w:cs="Arial"/>
          <w:sz w:val="24"/>
          <w:szCs w:val="24"/>
          <w:lang w:eastAsia="en-GB"/>
        </w:rPr>
        <w:t xml:space="preserve">were referred back for local </w:t>
      </w:r>
      <w:r w:rsidR="007020AC" w:rsidRPr="00A26E4B">
        <w:rPr>
          <w:rFonts w:ascii="Arial" w:hAnsi="Arial" w:cs="Arial"/>
          <w:sz w:val="24"/>
          <w:szCs w:val="24"/>
          <w:lang w:eastAsia="en-GB"/>
        </w:rPr>
        <w:t>resolution</w:t>
      </w:r>
    </w:p>
    <w:p w:rsidR="00797228" w:rsidRPr="00A26E4B" w:rsidRDefault="00797228" w:rsidP="00031F4D">
      <w:pPr>
        <w:autoSpaceDE w:val="0"/>
        <w:autoSpaceDN w:val="0"/>
        <w:adjustRightInd w:val="0"/>
        <w:ind w:left="720"/>
        <w:jc w:val="both"/>
        <w:rPr>
          <w:rFonts w:ascii="Arial" w:hAnsi="Arial" w:cs="Arial"/>
          <w:sz w:val="24"/>
          <w:szCs w:val="24"/>
          <w:lang w:eastAsia="en-GB"/>
        </w:rPr>
      </w:pPr>
      <w:r w:rsidRPr="00DC1B10">
        <w:rPr>
          <w:rFonts w:ascii="Arial" w:hAnsi="Arial" w:cs="Arial"/>
          <w:sz w:val="24"/>
          <w:szCs w:val="24"/>
          <w:lang w:eastAsia="en-GB"/>
        </w:rPr>
        <w:t>2</w:t>
      </w:r>
      <w:r w:rsidRPr="00A26E4B">
        <w:rPr>
          <w:rFonts w:ascii="Arial" w:hAnsi="Arial" w:cs="Arial"/>
          <w:sz w:val="24"/>
          <w:szCs w:val="24"/>
          <w:lang w:eastAsia="en-GB"/>
        </w:rPr>
        <w:t xml:space="preserve"> the Ombudsman provided the customer with advice or explained where to go for the right help</w:t>
      </w:r>
    </w:p>
    <w:p w:rsidR="00CD1C15" w:rsidRDefault="00CD1C15" w:rsidP="00031F4D">
      <w:pPr>
        <w:autoSpaceDE w:val="0"/>
        <w:autoSpaceDN w:val="0"/>
        <w:adjustRightInd w:val="0"/>
        <w:ind w:left="720"/>
        <w:jc w:val="both"/>
        <w:rPr>
          <w:rFonts w:ascii="Arial" w:hAnsi="Arial" w:cs="Arial"/>
          <w:sz w:val="24"/>
          <w:szCs w:val="24"/>
          <w:lang w:eastAsia="en-GB"/>
        </w:rPr>
      </w:pPr>
      <w:r w:rsidRPr="00A26E4B">
        <w:rPr>
          <w:rFonts w:ascii="Arial" w:hAnsi="Arial" w:cs="Arial"/>
          <w:sz w:val="24"/>
          <w:szCs w:val="24"/>
          <w:lang w:eastAsia="en-GB"/>
        </w:rPr>
        <w:t>1 remained undecided at the time of the report</w:t>
      </w:r>
    </w:p>
    <w:p w:rsidR="00797228" w:rsidRPr="00A26E4B" w:rsidRDefault="00797228" w:rsidP="00031F4D">
      <w:pPr>
        <w:autoSpaceDE w:val="0"/>
        <w:autoSpaceDN w:val="0"/>
        <w:adjustRightInd w:val="0"/>
        <w:ind w:left="720"/>
        <w:jc w:val="both"/>
        <w:rPr>
          <w:rFonts w:ascii="Arial" w:hAnsi="Arial" w:cs="Arial"/>
          <w:sz w:val="24"/>
          <w:szCs w:val="24"/>
          <w:lang w:eastAsia="en-GB"/>
        </w:rPr>
      </w:pPr>
      <w:r w:rsidRPr="00DC1B10">
        <w:rPr>
          <w:rFonts w:ascii="Arial" w:hAnsi="Arial" w:cs="Arial"/>
          <w:sz w:val="24"/>
          <w:szCs w:val="24"/>
          <w:lang w:eastAsia="en-GB"/>
        </w:rPr>
        <w:t>1</w:t>
      </w:r>
      <w:r w:rsidRPr="00A26E4B">
        <w:rPr>
          <w:rFonts w:ascii="Arial" w:hAnsi="Arial" w:cs="Arial"/>
          <w:b/>
          <w:sz w:val="24"/>
          <w:szCs w:val="24"/>
          <w:lang w:eastAsia="en-GB"/>
        </w:rPr>
        <w:t xml:space="preserve"> </w:t>
      </w:r>
      <w:r>
        <w:rPr>
          <w:rFonts w:ascii="Arial" w:hAnsi="Arial" w:cs="Arial"/>
          <w:sz w:val="24"/>
          <w:szCs w:val="24"/>
          <w:lang w:eastAsia="en-GB"/>
        </w:rPr>
        <w:t xml:space="preserve">insufficient </w:t>
      </w:r>
      <w:r w:rsidRPr="00DC1B10">
        <w:rPr>
          <w:rFonts w:ascii="Arial" w:hAnsi="Arial" w:cs="Arial"/>
          <w:sz w:val="24"/>
          <w:szCs w:val="24"/>
          <w:lang w:eastAsia="en-GB"/>
        </w:rPr>
        <w:t>detail</w:t>
      </w:r>
      <w:r w:rsidRPr="00A26E4B">
        <w:rPr>
          <w:rFonts w:ascii="Arial" w:hAnsi="Arial" w:cs="Arial"/>
          <w:sz w:val="24"/>
          <w:szCs w:val="24"/>
          <w:lang w:eastAsia="en-GB"/>
        </w:rPr>
        <w:t xml:space="preserve"> </w:t>
      </w:r>
      <w:r>
        <w:rPr>
          <w:rFonts w:ascii="Arial" w:hAnsi="Arial" w:cs="Arial"/>
          <w:sz w:val="24"/>
          <w:szCs w:val="24"/>
          <w:lang w:eastAsia="en-GB"/>
        </w:rPr>
        <w:t xml:space="preserve">was </w:t>
      </w:r>
      <w:r w:rsidRPr="00A26E4B">
        <w:rPr>
          <w:rFonts w:ascii="Arial" w:hAnsi="Arial" w:cs="Arial"/>
          <w:sz w:val="24"/>
          <w:szCs w:val="24"/>
          <w:lang w:eastAsia="en-GB"/>
        </w:rPr>
        <w:t xml:space="preserve">provided </w:t>
      </w:r>
      <w:r>
        <w:rPr>
          <w:rFonts w:ascii="Arial" w:hAnsi="Arial" w:cs="Arial"/>
          <w:sz w:val="24"/>
          <w:szCs w:val="24"/>
          <w:lang w:eastAsia="en-GB"/>
        </w:rPr>
        <w:t>by the complainant</w:t>
      </w:r>
    </w:p>
    <w:p w:rsidR="00235351" w:rsidRPr="00A26E4B" w:rsidRDefault="00235351" w:rsidP="00031F4D">
      <w:pPr>
        <w:autoSpaceDE w:val="0"/>
        <w:autoSpaceDN w:val="0"/>
        <w:adjustRightInd w:val="0"/>
        <w:ind w:left="720"/>
        <w:jc w:val="both"/>
        <w:rPr>
          <w:rFonts w:ascii="Arial" w:hAnsi="Arial" w:cs="Arial"/>
          <w:sz w:val="24"/>
          <w:szCs w:val="24"/>
          <w:lang w:eastAsia="en-GB"/>
        </w:rPr>
      </w:pPr>
    </w:p>
    <w:p w:rsidR="003A30D4" w:rsidRPr="00A26E4B" w:rsidRDefault="009F11D6" w:rsidP="00031F4D">
      <w:pPr>
        <w:autoSpaceDE w:val="0"/>
        <w:autoSpaceDN w:val="0"/>
        <w:adjustRightInd w:val="0"/>
        <w:ind w:left="720" w:hanging="720"/>
        <w:jc w:val="both"/>
        <w:rPr>
          <w:rFonts w:ascii="Arial" w:hAnsi="Arial" w:cs="Arial"/>
          <w:sz w:val="24"/>
          <w:szCs w:val="24"/>
          <w:lang w:eastAsia="en-GB"/>
        </w:rPr>
      </w:pPr>
      <w:r w:rsidRPr="00A26E4B">
        <w:rPr>
          <w:rFonts w:ascii="Arial" w:hAnsi="Arial" w:cs="Arial"/>
          <w:sz w:val="24"/>
          <w:szCs w:val="24"/>
          <w:lang w:eastAsia="en-GB"/>
        </w:rPr>
        <w:t>3.4</w:t>
      </w:r>
      <w:r w:rsidRPr="00A26E4B">
        <w:rPr>
          <w:rFonts w:ascii="Arial" w:hAnsi="Arial" w:cs="Arial"/>
          <w:sz w:val="24"/>
          <w:szCs w:val="24"/>
          <w:lang w:eastAsia="en-GB"/>
        </w:rPr>
        <w:tab/>
      </w:r>
      <w:r w:rsidR="007020AC" w:rsidRPr="00A26E4B">
        <w:rPr>
          <w:rFonts w:ascii="Arial" w:hAnsi="Arial" w:cs="Arial"/>
          <w:sz w:val="24"/>
          <w:szCs w:val="24"/>
          <w:lang w:eastAsia="en-GB"/>
        </w:rPr>
        <w:t>A range of information</w:t>
      </w:r>
      <w:r w:rsidRPr="00A26E4B">
        <w:rPr>
          <w:rFonts w:ascii="Arial" w:hAnsi="Arial" w:cs="Arial"/>
          <w:sz w:val="24"/>
          <w:szCs w:val="24"/>
          <w:lang w:eastAsia="en-GB"/>
        </w:rPr>
        <w:t xml:space="preserve"> is published on the </w:t>
      </w:r>
      <w:r w:rsidR="00E10BEF" w:rsidRPr="00A26E4B">
        <w:rPr>
          <w:rFonts w:ascii="Arial" w:hAnsi="Arial" w:cs="Arial"/>
          <w:sz w:val="24"/>
          <w:szCs w:val="24"/>
          <w:lang w:eastAsia="en-GB"/>
        </w:rPr>
        <w:t>Ombudsman</w:t>
      </w:r>
      <w:r w:rsidR="00E10BEF">
        <w:rPr>
          <w:rFonts w:ascii="Arial" w:hAnsi="Arial" w:cs="Arial"/>
          <w:sz w:val="24"/>
          <w:szCs w:val="24"/>
          <w:lang w:eastAsia="en-GB"/>
        </w:rPr>
        <w:t>’s</w:t>
      </w:r>
      <w:r w:rsidRPr="00A26E4B">
        <w:rPr>
          <w:rFonts w:ascii="Arial" w:hAnsi="Arial" w:cs="Arial"/>
          <w:sz w:val="24"/>
          <w:szCs w:val="24"/>
          <w:lang w:eastAsia="en-GB"/>
        </w:rPr>
        <w:t xml:space="preserve"> website</w:t>
      </w:r>
      <w:r w:rsidR="007020AC" w:rsidRPr="00A26E4B">
        <w:rPr>
          <w:rFonts w:ascii="Arial" w:hAnsi="Arial" w:cs="Arial"/>
          <w:sz w:val="24"/>
          <w:szCs w:val="24"/>
          <w:lang w:eastAsia="en-GB"/>
        </w:rPr>
        <w:t xml:space="preserve"> and includes statistics and data about each authority’s compliance with the recommendations the Ombudsman as made</w:t>
      </w:r>
      <w:r w:rsidRPr="00A26E4B">
        <w:rPr>
          <w:rFonts w:ascii="Arial" w:hAnsi="Arial" w:cs="Arial"/>
          <w:sz w:val="24"/>
          <w:szCs w:val="24"/>
          <w:lang w:eastAsia="en-GB"/>
        </w:rPr>
        <w:t>.</w:t>
      </w:r>
      <w:r w:rsidR="007020AC" w:rsidRPr="00A26E4B">
        <w:rPr>
          <w:rFonts w:ascii="Arial" w:hAnsi="Arial" w:cs="Arial"/>
          <w:sz w:val="24"/>
          <w:szCs w:val="24"/>
          <w:lang w:eastAsia="en-GB"/>
        </w:rPr>
        <w:t xml:space="preserve">               </w:t>
      </w:r>
      <w:r w:rsidRPr="00A26E4B">
        <w:rPr>
          <w:rFonts w:ascii="Arial" w:hAnsi="Arial" w:cs="Arial"/>
          <w:sz w:val="24"/>
          <w:szCs w:val="24"/>
          <w:lang w:eastAsia="en-GB"/>
        </w:rPr>
        <w:t xml:space="preserve"> </w:t>
      </w:r>
    </w:p>
    <w:p w:rsidR="007020AC" w:rsidRPr="00A26E4B" w:rsidRDefault="007020AC" w:rsidP="00031F4D">
      <w:pPr>
        <w:autoSpaceDE w:val="0"/>
        <w:autoSpaceDN w:val="0"/>
        <w:adjustRightInd w:val="0"/>
        <w:ind w:left="720" w:hanging="720"/>
        <w:jc w:val="both"/>
        <w:rPr>
          <w:rFonts w:ascii="Arial" w:hAnsi="Arial" w:cs="Arial"/>
          <w:sz w:val="24"/>
          <w:szCs w:val="24"/>
          <w:lang w:eastAsia="en-GB"/>
        </w:rPr>
      </w:pPr>
    </w:p>
    <w:p w:rsidR="003A30D4" w:rsidRPr="00A26E4B" w:rsidRDefault="003A30D4" w:rsidP="00031F4D">
      <w:pPr>
        <w:autoSpaceDE w:val="0"/>
        <w:autoSpaceDN w:val="0"/>
        <w:adjustRightInd w:val="0"/>
        <w:ind w:left="720" w:hanging="720"/>
        <w:jc w:val="both"/>
        <w:rPr>
          <w:rFonts w:ascii="Arial" w:hAnsi="Arial" w:cs="Arial"/>
          <w:sz w:val="24"/>
          <w:szCs w:val="24"/>
          <w:lang w:eastAsia="en-GB"/>
        </w:rPr>
      </w:pPr>
      <w:r w:rsidRPr="00A26E4B">
        <w:rPr>
          <w:rFonts w:ascii="Arial" w:hAnsi="Arial" w:cs="Arial"/>
          <w:sz w:val="24"/>
          <w:szCs w:val="24"/>
          <w:lang w:eastAsia="en-GB"/>
        </w:rPr>
        <w:t>3.5</w:t>
      </w:r>
      <w:r w:rsidRPr="00A26E4B">
        <w:rPr>
          <w:rFonts w:ascii="Arial" w:hAnsi="Arial" w:cs="Arial"/>
          <w:sz w:val="24"/>
          <w:szCs w:val="24"/>
          <w:lang w:eastAsia="en-GB"/>
        </w:rPr>
        <w:tab/>
        <w:t xml:space="preserve">The </w:t>
      </w:r>
      <w:r w:rsidR="003B7368" w:rsidRPr="00A26E4B">
        <w:rPr>
          <w:rFonts w:ascii="Arial" w:hAnsi="Arial" w:cs="Arial"/>
          <w:sz w:val="24"/>
          <w:szCs w:val="24"/>
          <w:lang w:eastAsia="en-GB"/>
        </w:rPr>
        <w:t>O</w:t>
      </w:r>
      <w:r w:rsidR="007020AC" w:rsidRPr="00A26E4B">
        <w:rPr>
          <w:rFonts w:ascii="Arial" w:hAnsi="Arial" w:cs="Arial"/>
          <w:sz w:val="24"/>
          <w:szCs w:val="24"/>
          <w:lang w:eastAsia="en-GB"/>
        </w:rPr>
        <w:t xml:space="preserve">mbudsman also has </w:t>
      </w:r>
      <w:r w:rsidRPr="00A26E4B">
        <w:rPr>
          <w:rFonts w:ascii="Arial" w:hAnsi="Arial" w:cs="Arial"/>
          <w:sz w:val="24"/>
          <w:szCs w:val="24"/>
          <w:lang w:eastAsia="en-GB"/>
        </w:rPr>
        <w:t xml:space="preserve">a dedicated section on their website containing information to help scrutiny committees and councillors to hold their authority to account. This can be found at </w:t>
      </w:r>
      <w:hyperlink r:id="rId7" w:history="1">
        <w:r w:rsidRPr="00F7233E">
          <w:rPr>
            <w:rStyle w:val="Hyperlink"/>
            <w:rFonts w:ascii="Arial" w:hAnsi="Arial" w:cs="Arial"/>
            <w:color w:val="auto"/>
            <w:sz w:val="24"/>
            <w:szCs w:val="24"/>
            <w:lang w:eastAsia="en-GB"/>
          </w:rPr>
          <w:t>www.lgo.org.uk/scrutiny</w:t>
        </w:r>
      </w:hyperlink>
      <w:r w:rsidRPr="00F7233E">
        <w:rPr>
          <w:rFonts w:ascii="Arial" w:hAnsi="Arial" w:cs="Arial"/>
          <w:sz w:val="24"/>
          <w:szCs w:val="24"/>
          <w:lang w:eastAsia="en-GB"/>
        </w:rPr>
        <w:t>.</w:t>
      </w:r>
    </w:p>
    <w:p w:rsidR="009F11D6" w:rsidRPr="00A26E4B" w:rsidRDefault="009F11D6" w:rsidP="00031F4D">
      <w:pPr>
        <w:autoSpaceDE w:val="0"/>
        <w:autoSpaceDN w:val="0"/>
        <w:adjustRightInd w:val="0"/>
        <w:jc w:val="both"/>
        <w:rPr>
          <w:rFonts w:ascii="Arial" w:hAnsi="Arial" w:cs="Arial"/>
          <w:sz w:val="24"/>
          <w:szCs w:val="24"/>
          <w:lang w:eastAsia="en-GB"/>
        </w:rPr>
      </w:pPr>
    </w:p>
    <w:p w:rsidR="00FF1A05" w:rsidRPr="00A26E4B" w:rsidRDefault="00FF1A05" w:rsidP="00031F4D">
      <w:pPr>
        <w:pStyle w:val="Heading4"/>
        <w:ind w:left="0" w:right="-270" w:firstLine="0"/>
        <w:jc w:val="both"/>
        <w:rPr>
          <w:rFonts w:ascii="Arial" w:hAnsi="Arial" w:cs="Arial"/>
          <w:b/>
          <w:szCs w:val="24"/>
          <w:u w:val="none"/>
        </w:rPr>
      </w:pPr>
      <w:r w:rsidRPr="00A26E4B">
        <w:rPr>
          <w:rFonts w:ascii="Arial" w:hAnsi="Arial" w:cs="Arial"/>
          <w:b/>
          <w:szCs w:val="24"/>
          <w:u w:val="none"/>
        </w:rPr>
        <w:t>4</w:t>
      </w:r>
      <w:r w:rsidRPr="00A26E4B">
        <w:rPr>
          <w:rFonts w:ascii="Arial" w:hAnsi="Arial" w:cs="Arial"/>
          <w:b/>
          <w:szCs w:val="24"/>
          <w:u w:val="none"/>
        </w:rPr>
        <w:tab/>
        <w:t>OPTIONS AVAILABLE</w:t>
      </w:r>
    </w:p>
    <w:p w:rsidR="00FF1A05" w:rsidRPr="00A26E4B" w:rsidRDefault="00FF1A05" w:rsidP="00031F4D">
      <w:pPr>
        <w:pStyle w:val="Heading4"/>
        <w:tabs>
          <w:tab w:val="clear" w:pos="720"/>
        </w:tabs>
        <w:ind w:left="0" w:right="-270" w:firstLine="0"/>
        <w:jc w:val="both"/>
        <w:rPr>
          <w:rFonts w:ascii="Arial" w:hAnsi="Arial" w:cs="Arial"/>
          <w:szCs w:val="24"/>
        </w:rPr>
      </w:pPr>
    </w:p>
    <w:p w:rsidR="00FF1A05" w:rsidRPr="00A26E4B" w:rsidRDefault="003855BC" w:rsidP="00031F4D">
      <w:pPr>
        <w:ind w:left="720" w:hanging="720"/>
        <w:jc w:val="both"/>
        <w:rPr>
          <w:rFonts w:ascii="Arial" w:hAnsi="Arial" w:cs="Arial"/>
          <w:sz w:val="24"/>
          <w:szCs w:val="24"/>
        </w:rPr>
      </w:pPr>
      <w:r w:rsidRPr="00A26E4B">
        <w:rPr>
          <w:rFonts w:ascii="Arial" w:hAnsi="Arial" w:cs="Arial"/>
          <w:sz w:val="24"/>
          <w:szCs w:val="24"/>
        </w:rPr>
        <w:t>4.1</w:t>
      </w:r>
      <w:r w:rsidRPr="00A26E4B">
        <w:rPr>
          <w:rFonts w:ascii="Arial" w:hAnsi="Arial" w:cs="Arial"/>
          <w:sz w:val="24"/>
          <w:szCs w:val="24"/>
        </w:rPr>
        <w:tab/>
      </w:r>
      <w:r w:rsidR="00031F4D" w:rsidRPr="00A26E4B">
        <w:rPr>
          <w:rFonts w:ascii="Arial" w:hAnsi="Arial" w:cs="Arial"/>
          <w:sz w:val="24"/>
          <w:szCs w:val="24"/>
        </w:rPr>
        <w:t xml:space="preserve">To note the report. </w:t>
      </w:r>
    </w:p>
    <w:p w:rsidR="00031F4D" w:rsidRPr="00A26E4B" w:rsidRDefault="00031F4D" w:rsidP="00031F4D">
      <w:pPr>
        <w:jc w:val="both"/>
        <w:rPr>
          <w:rFonts w:ascii="Arial" w:hAnsi="Arial" w:cs="Arial"/>
          <w:sz w:val="24"/>
          <w:szCs w:val="24"/>
          <w:lang w:eastAsia="en-GB"/>
        </w:rPr>
      </w:pPr>
      <w:bookmarkStart w:id="0" w:name="_GoBack"/>
      <w:bookmarkEnd w:id="0"/>
    </w:p>
    <w:p w:rsidR="00FF1A05" w:rsidRPr="00A26E4B" w:rsidRDefault="00FF1A05" w:rsidP="00031F4D">
      <w:pPr>
        <w:ind w:right="-270"/>
        <w:jc w:val="both"/>
        <w:rPr>
          <w:rFonts w:ascii="Arial" w:hAnsi="Arial" w:cs="Arial"/>
          <w:b/>
          <w:sz w:val="24"/>
          <w:szCs w:val="24"/>
        </w:rPr>
      </w:pPr>
      <w:r w:rsidRPr="00A26E4B">
        <w:rPr>
          <w:rFonts w:ascii="Arial" w:hAnsi="Arial" w:cs="Arial"/>
          <w:b/>
          <w:sz w:val="24"/>
          <w:szCs w:val="24"/>
        </w:rPr>
        <w:t>5</w:t>
      </w:r>
      <w:r w:rsidRPr="00A26E4B">
        <w:rPr>
          <w:rFonts w:ascii="Arial" w:hAnsi="Arial" w:cs="Arial"/>
          <w:sz w:val="24"/>
          <w:szCs w:val="24"/>
        </w:rPr>
        <w:tab/>
      </w:r>
      <w:r w:rsidRPr="00A26E4B">
        <w:rPr>
          <w:rFonts w:ascii="Arial" w:hAnsi="Arial" w:cs="Arial"/>
          <w:b/>
          <w:sz w:val="24"/>
          <w:szCs w:val="24"/>
        </w:rPr>
        <w:t>RISK ASSESSMENT OF RECOMMENDATIONS AND OPTIONS</w:t>
      </w:r>
    </w:p>
    <w:p w:rsidR="00FF1A05" w:rsidRPr="00A26E4B" w:rsidRDefault="00FF1A05" w:rsidP="00031F4D">
      <w:pPr>
        <w:ind w:right="-270"/>
        <w:jc w:val="both"/>
        <w:rPr>
          <w:rFonts w:ascii="Arial" w:hAnsi="Arial" w:cs="Arial"/>
          <w:b/>
          <w:sz w:val="24"/>
          <w:szCs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390"/>
        <w:gridCol w:w="992"/>
        <w:gridCol w:w="2272"/>
      </w:tblGrid>
      <w:tr w:rsidR="00A26E4B" w:rsidRPr="00A26E4B" w:rsidTr="007D5E9E">
        <w:tc>
          <w:tcPr>
            <w:tcW w:w="1559" w:type="dxa"/>
            <w:shd w:val="clear" w:color="auto" w:fill="auto"/>
          </w:tcPr>
          <w:p w:rsidR="00FF1A05" w:rsidRPr="00A26E4B" w:rsidRDefault="00FF1A05" w:rsidP="00031F4D">
            <w:pPr>
              <w:ind w:right="-270"/>
              <w:jc w:val="both"/>
              <w:rPr>
                <w:rFonts w:ascii="Arial" w:hAnsi="Arial" w:cs="Arial"/>
                <w:b/>
                <w:sz w:val="24"/>
                <w:szCs w:val="24"/>
              </w:rPr>
            </w:pPr>
            <w:r w:rsidRPr="00A26E4B">
              <w:rPr>
                <w:rFonts w:ascii="Arial" w:hAnsi="Arial" w:cs="Arial"/>
                <w:b/>
                <w:sz w:val="24"/>
                <w:szCs w:val="24"/>
              </w:rPr>
              <w:t>Risk</w:t>
            </w:r>
          </w:p>
        </w:tc>
        <w:tc>
          <w:tcPr>
            <w:tcW w:w="4390" w:type="dxa"/>
            <w:shd w:val="clear" w:color="auto" w:fill="auto"/>
          </w:tcPr>
          <w:p w:rsidR="00FF1A05" w:rsidRPr="00A26E4B" w:rsidRDefault="00FF1A05" w:rsidP="00031F4D">
            <w:pPr>
              <w:jc w:val="both"/>
              <w:rPr>
                <w:rFonts w:ascii="Arial" w:hAnsi="Arial" w:cs="Arial"/>
                <w:b/>
                <w:sz w:val="24"/>
                <w:szCs w:val="24"/>
              </w:rPr>
            </w:pPr>
            <w:r w:rsidRPr="00A26E4B">
              <w:rPr>
                <w:rFonts w:ascii="Arial" w:hAnsi="Arial" w:cs="Arial"/>
                <w:b/>
                <w:sz w:val="24"/>
                <w:szCs w:val="24"/>
              </w:rPr>
              <w:t>Risk Assessment</w:t>
            </w:r>
          </w:p>
        </w:tc>
        <w:tc>
          <w:tcPr>
            <w:tcW w:w="992" w:type="dxa"/>
            <w:shd w:val="clear" w:color="auto" w:fill="auto"/>
          </w:tcPr>
          <w:p w:rsidR="00FF1A05" w:rsidRPr="00A26E4B" w:rsidRDefault="00FF1A05" w:rsidP="00031F4D">
            <w:pPr>
              <w:ind w:right="-270"/>
              <w:jc w:val="both"/>
              <w:rPr>
                <w:rFonts w:ascii="Arial" w:hAnsi="Arial" w:cs="Arial"/>
                <w:b/>
                <w:sz w:val="24"/>
                <w:szCs w:val="24"/>
              </w:rPr>
            </w:pPr>
            <w:r w:rsidRPr="00A26E4B">
              <w:rPr>
                <w:rFonts w:ascii="Arial" w:hAnsi="Arial" w:cs="Arial"/>
                <w:b/>
                <w:sz w:val="24"/>
                <w:szCs w:val="24"/>
              </w:rPr>
              <w:t>Risk Level</w:t>
            </w:r>
          </w:p>
        </w:tc>
        <w:tc>
          <w:tcPr>
            <w:tcW w:w="2272" w:type="dxa"/>
            <w:shd w:val="clear" w:color="auto" w:fill="auto"/>
          </w:tcPr>
          <w:p w:rsidR="00FF1A05" w:rsidRPr="00A26E4B" w:rsidRDefault="00FF1A05" w:rsidP="00031F4D">
            <w:pPr>
              <w:ind w:right="-270"/>
              <w:jc w:val="both"/>
              <w:rPr>
                <w:rFonts w:ascii="Arial" w:hAnsi="Arial" w:cs="Arial"/>
                <w:b/>
                <w:sz w:val="24"/>
                <w:szCs w:val="24"/>
              </w:rPr>
            </w:pPr>
            <w:r w:rsidRPr="00A26E4B">
              <w:rPr>
                <w:rFonts w:ascii="Arial" w:hAnsi="Arial" w:cs="Arial"/>
                <w:b/>
                <w:sz w:val="24"/>
                <w:szCs w:val="24"/>
              </w:rPr>
              <w:t>Risk Management</w:t>
            </w:r>
          </w:p>
          <w:p w:rsidR="00FF1A05" w:rsidRPr="00A26E4B" w:rsidRDefault="00FF1A05" w:rsidP="00031F4D">
            <w:pPr>
              <w:ind w:right="-270"/>
              <w:jc w:val="both"/>
              <w:rPr>
                <w:rFonts w:ascii="Arial" w:hAnsi="Arial" w:cs="Arial"/>
                <w:b/>
                <w:sz w:val="24"/>
                <w:szCs w:val="24"/>
              </w:rPr>
            </w:pPr>
          </w:p>
        </w:tc>
      </w:tr>
      <w:tr w:rsidR="00A26E4B" w:rsidRPr="00A26E4B" w:rsidTr="007D5E9E">
        <w:tc>
          <w:tcPr>
            <w:tcW w:w="1559"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Legal</w:t>
            </w:r>
          </w:p>
        </w:tc>
        <w:tc>
          <w:tcPr>
            <w:tcW w:w="4390" w:type="dxa"/>
            <w:shd w:val="clear" w:color="auto" w:fill="auto"/>
          </w:tcPr>
          <w:p w:rsidR="00FF1A05" w:rsidRPr="00A26E4B" w:rsidRDefault="00FF1A05" w:rsidP="007D5E9E">
            <w:pPr>
              <w:ind w:right="-108"/>
              <w:rPr>
                <w:rFonts w:ascii="Arial" w:hAnsi="Arial" w:cs="Arial"/>
                <w:sz w:val="24"/>
                <w:szCs w:val="24"/>
              </w:rPr>
            </w:pPr>
            <w:r w:rsidRPr="00A26E4B">
              <w:rPr>
                <w:rFonts w:ascii="Arial" w:hAnsi="Arial" w:cs="Arial"/>
                <w:sz w:val="24"/>
                <w:szCs w:val="24"/>
              </w:rPr>
              <w:t xml:space="preserve">There </w:t>
            </w:r>
            <w:r w:rsidR="00302137" w:rsidRPr="00A26E4B">
              <w:rPr>
                <w:rFonts w:ascii="Arial" w:hAnsi="Arial" w:cs="Arial"/>
                <w:sz w:val="24"/>
                <w:szCs w:val="24"/>
              </w:rPr>
              <w:t xml:space="preserve">are </w:t>
            </w:r>
            <w:r w:rsidRPr="00A26E4B">
              <w:rPr>
                <w:rFonts w:ascii="Arial" w:hAnsi="Arial" w:cs="Arial"/>
                <w:sz w:val="24"/>
                <w:szCs w:val="24"/>
              </w:rPr>
              <w:t>no legal risk</w:t>
            </w:r>
            <w:r w:rsidR="00302137" w:rsidRPr="00A26E4B">
              <w:rPr>
                <w:rFonts w:ascii="Arial" w:hAnsi="Arial" w:cs="Arial"/>
                <w:sz w:val="24"/>
                <w:szCs w:val="24"/>
              </w:rPr>
              <w:t>s</w:t>
            </w:r>
            <w:r w:rsidRPr="00A26E4B">
              <w:rPr>
                <w:rFonts w:ascii="Arial" w:hAnsi="Arial" w:cs="Arial"/>
                <w:sz w:val="24"/>
                <w:szCs w:val="24"/>
              </w:rPr>
              <w:t xml:space="preserve"> </w:t>
            </w:r>
          </w:p>
          <w:p w:rsidR="00FF1A05" w:rsidRPr="00A26E4B" w:rsidRDefault="00302137" w:rsidP="007D5E9E">
            <w:pPr>
              <w:ind w:right="-108"/>
              <w:rPr>
                <w:rFonts w:ascii="Arial" w:hAnsi="Arial" w:cs="Arial"/>
                <w:sz w:val="24"/>
                <w:szCs w:val="24"/>
              </w:rPr>
            </w:pPr>
            <w:r w:rsidRPr="00A26E4B">
              <w:rPr>
                <w:rFonts w:ascii="Arial" w:hAnsi="Arial" w:cs="Arial"/>
                <w:sz w:val="24"/>
                <w:szCs w:val="24"/>
              </w:rPr>
              <w:t xml:space="preserve">to the Council in respect of the recommendation or option  </w:t>
            </w:r>
          </w:p>
          <w:p w:rsidR="007D5E9E" w:rsidRPr="00A26E4B" w:rsidRDefault="007D5E9E" w:rsidP="007D5E9E">
            <w:pPr>
              <w:ind w:right="-108"/>
              <w:rPr>
                <w:rFonts w:ascii="Arial" w:hAnsi="Arial" w:cs="Arial"/>
                <w:sz w:val="24"/>
                <w:szCs w:val="24"/>
              </w:rPr>
            </w:pPr>
          </w:p>
        </w:tc>
        <w:tc>
          <w:tcPr>
            <w:tcW w:w="992"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Low</w:t>
            </w:r>
          </w:p>
        </w:tc>
        <w:tc>
          <w:tcPr>
            <w:tcW w:w="2272" w:type="dxa"/>
            <w:shd w:val="clear" w:color="auto" w:fill="auto"/>
          </w:tcPr>
          <w:p w:rsidR="00FF1A05" w:rsidRPr="00A26E4B" w:rsidRDefault="003F3EFC" w:rsidP="00031F4D">
            <w:pPr>
              <w:ind w:right="-6"/>
              <w:jc w:val="both"/>
              <w:rPr>
                <w:rFonts w:ascii="Arial" w:hAnsi="Arial" w:cs="Arial"/>
                <w:sz w:val="24"/>
                <w:szCs w:val="24"/>
              </w:rPr>
            </w:pPr>
            <w:r w:rsidRPr="00A26E4B">
              <w:rPr>
                <w:rFonts w:ascii="Arial" w:hAnsi="Arial" w:cs="Arial"/>
                <w:sz w:val="24"/>
                <w:szCs w:val="24"/>
              </w:rPr>
              <w:t>N/A</w:t>
            </w:r>
          </w:p>
        </w:tc>
      </w:tr>
      <w:tr w:rsidR="00A26E4B" w:rsidRPr="00A26E4B" w:rsidTr="007D5E9E">
        <w:tc>
          <w:tcPr>
            <w:tcW w:w="1559"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Financial</w:t>
            </w:r>
          </w:p>
        </w:tc>
        <w:tc>
          <w:tcPr>
            <w:tcW w:w="4390" w:type="dxa"/>
            <w:shd w:val="clear" w:color="auto" w:fill="auto"/>
          </w:tcPr>
          <w:p w:rsidR="00FF1A05" w:rsidRPr="00A26E4B" w:rsidRDefault="00302137" w:rsidP="007D5E9E">
            <w:pPr>
              <w:ind w:right="-108"/>
              <w:rPr>
                <w:rFonts w:ascii="Arial" w:hAnsi="Arial" w:cs="Arial"/>
                <w:sz w:val="24"/>
                <w:szCs w:val="24"/>
              </w:rPr>
            </w:pPr>
            <w:r w:rsidRPr="00A26E4B">
              <w:rPr>
                <w:rFonts w:ascii="Arial" w:hAnsi="Arial" w:cs="Arial"/>
                <w:sz w:val="24"/>
                <w:szCs w:val="24"/>
              </w:rPr>
              <w:t xml:space="preserve">There are no financial risks to the Council in respect of the recommendation or option  </w:t>
            </w:r>
          </w:p>
          <w:p w:rsidR="007D5E9E" w:rsidRPr="00A26E4B" w:rsidRDefault="007D5E9E" w:rsidP="007D5E9E">
            <w:pPr>
              <w:ind w:right="-108"/>
              <w:rPr>
                <w:rFonts w:ascii="Arial" w:hAnsi="Arial" w:cs="Arial"/>
                <w:sz w:val="24"/>
                <w:szCs w:val="24"/>
              </w:rPr>
            </w:pPr>
          </w:p>
        </w:tc>
        <w:tc>
          <w:tcPr>
            <w:tcW w:w="992"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Low</w:t>
            </w:r>
          </w:p>
        </w:tc>
        <w:tc>
          <w:tcPr>
            <w:tcW w:w="2272" w:type="dxa"/>
            <w:shd w:val="clear" w:color="auto" w:fill="auto"/>
          </w:tcPr>
          <w:p w:rsidR="00FF1A05" w:rsidRPr="00A26E4B" w:rsidRDefault="003F3EFC" w:rsidP="00031F4D">
            <w:pPr>
              <w:ind w:right="-6"/>
              <w:jc w:val="both"/>
              <w:rPr>
                <w:rFonts w:ascii="Arial" w:hAnsi="Arial" w:cs="Arial"/>
                <w:sz w:val="24"/>
                <w:szCs w:val="24"/>
              </w:rPr>
            </w:pPr>
            <w:r w:rsidRPr="00A26E4B">
              <w:rPr>
                <w:rFonts w:ascii="Arial" w:hAnsi="Arial" w:cs="Arial"/>
                <w:sz w:val="24"/>
                <w:szCs w:val="24"/>
              </w:rPr>
              <w:t>N/A</w:t>
            </w:r>
          </w:p>
        </w:tc>
      </w:tr>
      <w:tr w:rsidR="00A26E4B" w:rsidRPr="00A26E4B" w:rsidTr="007D5E9E">
        <w:tc>
          <w:tcPr>
            <w:tcW w:w="1559"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Reputation</w:t>
            </w:r>
          </w:p>
        </w:tc>
        <w:tc>
          <w:tcPr>
            <w:tcW w:w="4390" w:type="dxa"/>
            <w:shd w:val="clear" w:color="auto" w:fill="auto"/>
          </w:tcPr>
          <w:p w:rsidR="00FF1A05" w:rsidRPr="00A26E4B" w:rsidRDefault="00302137" w:rsidP="007D5E9E">
            <w:pPr>
              <w:ind w:right="34"/>
              <w:rPr>
                <w:rFonts w:ascii="Arial" w:hAnsi="Arial" w:cs="Arial"/>
                <w:sz w:val="24"/>
                <w:szCs w:val="24"/>
              </w:rPr>
            </w:pPr>
            <w:r w:rsidRPr="00A26E4B">
              <w:rPr>
                <w:rFonts w:ascii="Arial" w:hAnsi="Arial" w:cs="Arial"/>
                <w:sz w:val="24"/>
                <w:szCs w:val="24"/>
              </w:rPr>
              <w:t xml:space="preserve">There are no reputational risks to the Council in respect of the recommendation or option  </w:t>
            </w:r>
          </w:p>
          <w:p w:rsidR="007D5E9E" w:rsidRPr="00A26E4B" w:rsidRDefault="007D5E9E" w:rsidP="007D5E9E">
            <w:pPr>
              <w:ind w:right="34"/>
              <w:rPr>
                <w:rFonts w:ascii="Arial" w:hAnsi="Arial" w:cs="Arial"/>
                <w:sz w:val="24"/>
                <w:szCs w:val="24"/>
              </w:rPr>
            </w:pPr>
          </w:p>
        </w:tc>
        <w:tc>
          <w:tcPr>
            <w:tcW w:w="992" w:type="dxa"/>
            <w:shd w:val="clear" w:color="auto" w:fill="auto"/>
          </w:tcPr>
          <w:p w:rsidR="00FF1A05" w:rsidRPr="00A26E4B" w:rsidRDefault="00FF1A05" w:rsidP="00031F4D">
            <w:pPr>
              <w:ind w:right="-270"/>
              <w:jc w:val="both"/>
              <w:rPr>
                <w:rFonts w:ascii="Arial" w:hAnsi="Arial" w:cs="Arial"/>
                <w:sz w:val="24"/>
                <w:szCs w:val="24"/>
              </w:rPr>
            </w:pPr>
            <w:r w:rsidRPr="00A26E4B">
              <w:rPr>
                <w:rFonts w:ascii="Arial" w:hAnsi="Arial" w:cs="Arial"/>
                <w:sz w:val="24"/>
                <w:szCs w:val="24"/>
              </w:rPr>
              <w:t>Low</w:t>
            </w:r>
          </w:p>
        </w:tc>
        <w:tc>
          <w:tcPr>
            <w:tcW w:w="2272" w:type="dxa"/>
            <w:shd w:val="clear" w:color="auto" w:fill="auto"/>
          </w:tcPr>
          <w:p w:rsidR="00FF1A05" w:rsidRPr="00A26E4B" w:rsidRDefault="003F3EFC" w:rsidP="00031F4D">
            <w:pPr>
              <w:ind w:right="-6"/>
              <w:jc w:val="both"/>
              <w:rPr>
                <w:rFonts w:ascii="Arial" w:hAnsi="Arial" w:cs="Arial"/>
                <w:sz w:val="24"/>
                <w:szCs w:val="24"/>
              </w:rPr>
            </w:pPr>
            <w:r w:rsidRPr="00A26E4B">
              <w:rPr>
                <w:rFonts w:ascii="Arial" w:hAnsi="Arial" w:cs="Arial"/>
                <w:sz w:val="24"/>
                <w:szCs w:val="24"/>
              </w:rPr>
              <w:t>N/A</w:t>
            </w:r>
          </w:p>
        </w:tc>
      </w:tr>
    </w:tbl>
    <w:p w:rsidR="00FF1A05" w:rsidRPr="00A26E4B" w:rsidRDefault="00FF1A05" w:rsidP="00031F4D">
      <w:pPr>
        <w:jc w:val="both"/>
        <w:rPr>
          <w:rFonts w:ascii="Arial" w:hAnsi="Arial" w:cs="Arial"/>
          <w:sz w:val="24"/>
          <w:szCs w:val="24"/>
          <w:lang w:eastAsia="en-GB"/>
        </w:rPr>
      </w:pPr>
    </w:p>
    <w:p w:rsidR="00FF1A05" w:rsidRPr="00A26E4B" w:rsidRDefault="00FF1A05" w:rsidP="00031F4D">
      <w:pPr>
        <w:jc w:val="both"/>
        <w:rPr>
          <w:rFonts w:ascii="Arial" w:hAnsi="Arial" w:cs="Arial"/>
          <w:sz w:val="24"/>
          <w:szCs w:val="24"/>
          <w:lang w:eastAsia="en-GB"/>
        </w:rPr>
      </w:pPr>
    </w:p>
    <w:p w:rsidR="00FF1A05" w:rsidRPr="00A26E4B" w:rsidRDefault="00FF1A05" w:rsidP="00031F4D">
      <w:pPr>
        <w:pStyle w:val="Heading4"/>
        <w:tabs>
          <w:tab w:val="clear" w:pos="720"/>
        </w:tabs>
        <w:ind w:left="0" w:right="-270" w:firstLine="0"/>
        <w:jc w:val="both"/>
        <w:rPr>
          <w:rFonts w:ascii="Arial" w:hAnsi="Arial" w:cs="Arial"/>
          <w:b/>
          <w:szCs w:val="24"/>
          <w:u w:val="none"/>
        </w:rPr>
      </w:pPr>
      <w:r w:rsidRPr="00A26E4B">
        <w:rPr>
          <w:rFonts w:ascii="Arial" w:hAnsi="Arial" w:cs="Arial"/>
          <w:b/>
          <w:szCs w:val="24"/>
          <w:u w:val="none"/>
        </w:rPr>
        <w:t>6</w:t>
      </w:r>
      <w:r w:rsidRPr="00A26E4B">
        <w:rPr>
          <w:rFonts w:ascii="Arial" w:hAnsi="Arial" w:cs="Arial"/>
          <w:b/>
          <w:szCs w:val="24"/>
          <w:u w:val="none"/>
        </w:rPr>
        <w:tab/>
        <w:t>ALIGNMENT TO COUNCIL PRIORITIES</w:t>
      </w:r>
    </w:p>
    <w:p w:rsidR="00FF1A05" w:rsidRPr="00A26E4B" w:rsidRDefault="00FF1A05" w:rsidP="00031F4D">
      <w:pPr>
        <w:ind w:right="-270"/>
        <w:jc w:val="both"/>
        <w:rPr>
          <w:rFonts w:ascii="Arial" w:hAnsi="Arial" w:cs="Arial"/>
          <w:sz w:val="24"/>
          <w:szCs w:val="24"/>
        </w:rPr>
      </w:pPr>
    </w:p>
    <w:p w:rsidR="00FF1A05" w:rsidRPr="00A26E4B" w:rsidRDefault="00FF1A05" w:rsidP="00031F4D">
      <w:pPr>
        <w:pStyle w:val="BodyText"/>
        <w:ind w:left="720" w:right="-270" w:hanging="720"/>
        <w:jc w:val="both"/>
        <w:rPr>
          <w:rFonts w:ascii="Arial" w:hAnsi="Arial" w:cs="Arial"/>
          <w:szCs w:val="24"/>
          <w:u w:val="single"/>
        </w:rPr>
      </w:pPr>
      <w:r w:rsidRPr="00A26E4B">
        <w:rPr>
          <w:rFonts w:ascii="Arial" w:hAnsi="Arial" w:cs="Arial"/>
          <w:szCs w:val="24"/>
        </w:rPr>
        <w:t>6.1</w:t>
      </w:r>
      <w:r w:rsidRPr="00A26E4B">
        <w:rPr>
          <w:rFonts w:ascii="Arial" w:hAnsi="Arial" w:cs="Arial"/>
          <w:szCs w:val="24"/>
        </w:rPr>
        <w:tab/>
        <w:t>The need to maintain a robust and effective complaints process is fundamental to improving Council services by learning lessons from the complaints we receive and where applicable making changes to our processes and procedures.</w:t>
      </w:r>
    </w:p>
    <w:p w:rsidR="00C2273B" w:rsidRPr="00A26E4B" w:rsidRDefault="00C2273B" w:rsidP="00031F4D">
      <w:pPr>
        <w:jc w:val="both"/>
        <w:rPr>
          <w:rFonts w:ascii="Arial" w:hAnsi="Arial" w:cs="Arial"/>
          <w:sz w:val="24"/>
          <w:szCs w:val="24"/>
          <w:lang w:eastAsia="en-GB"/>
        </w:rPr>
      </w:pPr>
    </w:p>
    <w:p w:rsidR="00C2273B" w:rsidRPr="00A26E4B" w:rsidRDefault="00C2273B" w:rsidP="00031F4D">
      <w:pPr>
        <w:pStyle w:val="Heading4"/>
        <w:tabs>
          <w:tab w:val="clear" w:pos="720"/>
        </w:tabs>
        <w:ind w:left="0" w:right="-270" w:firstLine="0"/>
        <w:jc w:val="both"/>
        <w:rPr>
          <w:rFonts w:ascii="Arial" w:hAnsi="Arial" w:cs="Arial"/>
          <w:b/>
          <w:szCs w:val="24"/>
          <w:u w:val="none"/>
        </w:rPr>
      </w:pPr>
      <w:r w:rsidRPr="00A26E4B">
        <w:rPr>
          <w:rFonts w:ascii="Arial" w:hAnsi="Arial" w:cs="Arial"/>
          <w:b/>
          <w:szCs w:val="24"/>
          <w:u w:val="none"/>
        </w:rPr>
        <w:t>7</w:t>
      </w:r>
      <w:r w:rsidRPr="00A26E4B">
        <w:rPr>
          <w:rFonts w:ascii="Arial" w:hAnsi="Arial" w:cs="Arial"/>
          <w:b/>
          <w:szCs w:val="24"/>
          <w:u w:val="none"/>
        </w:rPr>
        <w:tab/>
        <w:t xml:space="preserve">IMPLICATIONS </w:t>
      </w:r>
    </w:p>
    <w:p w:rsidR="00C2273B" w:rsidRPr="00A26E4B" w:rsidRDefault="00C2273B" w:rsidP="00031F4D">
      <w:pPr>
        <w:jc w:val="both"/>
      </w:pPr>
    </w:p>
    <w:p w:rsidR="00C2273B" w:rsidRPr="00A26E4B" w:rsidRDefault="00C2273B" w:rsidP="00031F4D">
      <w:pPr>
        <w:jc w:val="both"/>
        <w:rPr>
          <w:rFonts w:ascii="Arial" w:hAnsi="Arial" w:cs="Arial"/>
          <w:sz w:val="24"/>
          <w:szCs w:val="24"/>
        </w:rPr>
      </w:pPr>
      <w:r w:rsidRPr="00A26E4B">
        <w:rPr>
          <w:rFonts w:ascii="Arial" w:hAnsi="Arial" w:cs="Arial"/>
          <w:sz w:val="24"/>
          <w:szCs w:val="24"/>
        </w:rPr>
        <w:t>(a)</w:t>
      </w:r>
      <w:r w:rsidRPr="00A26E4B">
        <w:rPr>
          <w:rFonts w:ascii="Arial" w:hAnsi="Arial" w:cs="Arial"/>
          <w:sz w:val="24"/>
          <w:szCs w:val="24"/>
        </w:rPr>
        <w:tab/>
        <w:t xml:space="preserve">Relevant Legislation </w:t>
      </w:r>
    </w:p>
    <w:p w:rsidR="00C2273B" w:rsidRPr="00A26E4B" w:rsidRDefault="00C2273B" w:rsidP="00031F4D">
      <w:pPr>
        <w:ind w:right="-27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r>
      <w:r w:rsidR="00345904" w:rsidRPr="00A26E4B">
        <w:rPr>
          <w:rFonts w:ascii="Arial" w:hAnsi="Arial" w:cs="Arial"/>
          <w:sz w:val="24"/>
          <w:szCs w:val="24"/>
        </w:rPr>
        <w:t>There are no implications</w:t>
      </w:r>
      <w:r w:rsidRPr="00A26E4B">
        <w:rPr>
          <w:rFonts w:ascii="Arial" w:hAnsi="Arial" w:cs="Arial"/>
          <w:sz w:val="24"/>
          <w:szCs w:val="24"/>
        </w:rPr>
        <w:t xml:space="preserve">.  </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(b)</w:t>
      </w:r>
      <w:r w:rsidRPr="00A26E4B">
        <w:rPr>
          <w:rFonts w:ascii="Arial" w:hAnsi="Arial" w:cs="Arial"/>
          <w:sz w:val="24"/>
          <w:szCs w:val="24"/>
        </w:rPr>
        <w:tab/>
        <w:t>Human Rights</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r>
      <w:r w:rsidR="00345904" w:rsidRPr="00A26E4B">
        <w:rPr>
          <w:rFonts w:ascii="Arial" w:hAnsi="Arial" w:cs="Arial"/>
          <w:sz w:val="24"/>
          <w:szCs w:val="24"/>
        </w:rPr>
        <w:t>There are no implications</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(c)</w:t>
      </w:r>
      <w:r w:rsidRPr="00A26E4B">
        <w:rPr>
          <w:rFonts w:ascii="Arial" w:hAnsi="Arial" w:cs="Arial"/>
          <w:sz w:val="24"/>
          <w:szCs w:val="24"/>
        </w:rPr>
        <w:tab/>
        <w:t>Equality and Diversity</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r>
      <w:r w:rsidR="00345904" w:rsidRPr="00A26E4B">
        <w:rPr>
          <w:rFonts w:ascii="Arial" w:hAnsi="Arial" w:cs="Arial"/>
          <w:sz w:val="24"/>
          <w:szCs w:val="24"/>
        </w:rPr>
        <w:t>There are no implications</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(d)</w:t>
      </w:r>
      <w:r w:rsidRPr="00A26E4B">
        <w:rPr>
          <w:rFonts w:ascii="Arial" w:hAnsi="Arial" w:cs="Arial"/>
          <w:sz w:val="24"/>
          <w:szCs w:val="24"/>
        </w:rPr>
        <w:tab/>
        <w:t>Climate change and environmental sustainability</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r>
      <w:r w:rsidR="00345904" w:rsidRPr="00A26E4B">
        <w:rPr>
          <w:rFonts w:ascii="Arial" w:hAnsi="Arial" w:cs="Arial"/>
          <w:sz w:val="24"/>
          <w:szCs w:val="24"/>
        </w:rPr>
        <w:t>There are no implications</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(e)</w:t>
      </w:r>
      <w:r w:rsidRPr="00A26E4B">
        <w:rPr>
          <w:rFonts w:ascii="Arial" w:hAnsi="Arial" w:cs="Arial"/>
          <w:sz w:val="24"/>
          <w:szCs w:val="24"/>
        </w:rPr>
        <w:tab/>
        <w:t>Crime and Disorder</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t xml:space="preserve">There are no implications </w:t>
      </w:r>
    </w:p>
    <w:p w:rsidR="00345904" w:rsidRPr="00A26E4B" w:rsidRDefault="00345904"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(f)</w:t>
      </w:r>
      <w:r w:rsidRPr="00A26E4B">
        <w:rPr>
          <w:rFonts w:ascii="Arial" w:hAnsi="Arial" w:cs="Arial"/>
          <w:sz w:val="24"/>
          <w:szCs w:val="24"/>
        </w:rPr>
        <w:tab/>
        <w:t>Budget/Resource</w:t>
      </w:r>
    </w:p>
    <w:p w:rsidR="00C2273B" w:rsidRPr="00A26E4B" w:rsidRDefault="00C2273B" w:rsidP="00031F4D">
      <w:pPr>
        <w:ind w:left="720" w:right="-270" w:hanging="720"/>
        <w:jc w:val="both"/>
        <w:rPr>
          <w:rFonts w:ascii="Arial" w:hAnsi="Arial" w:cs="Arial"/>
          <w:sz w:val="24"/>
          <w:szCs w:val="24"/>
        </w:rPr>
      </w:pPr>
    </w:p>
    <w:p w:rsidR="00C2273B" w:rsidRPr="00A26E4B" w:rsidRDefault="00C2273B" w:rsidP="00031F4D">
      <w:pPr>
        <w:ind w:left="720" w:right="-270" w:hanging="720"/>
        <w:jc w:val="both"/>
        <w:rPr>
          <w:rFonts w:ascii="Arial" w:hAnsi="Arial" w:cs="Arial"/>
          <w:sz w:val="24"/>
          <w:szCs w:val="24"/>
        </w:rPr>
      </w:pPr>
      <w:r w:rsidRPr="00A26E4B">
        <w:rPr>
          <w:rFonts w:ascii="Arial" w:hAnsi="Arial" w:cs="Arial"/>
          <w:sz w:val="24"/>
          <w:szCs w:val="24"/>
        </w:rPr>
        <w:tab/>
        <w:t xml:space="preserve">There are no implications </w:t>
      </w:r>
    </w:p>
    <w:p w:rsidR="00C2273B" w:rsidRPr="00A26E4B" w:rsidRDefault="00C2273B" w:rsidP="00C2273B">
      <w:pPr>
        <w:ind w:right="-270"/>
        <w:rPr>
          <w:rFonts w:ascii="Arial" w:hAnsi="Arial" w:cs="Arial"/>
          <w:sz w:val="24"/>
          <w:szCs w:val="24"/>
        </w:rPr>
      </w:pPr>
    </w:p>
    <w:p w:rsidR="00C2273B" w:rsidRPr="00A26E4B" w:rsidRDefault="00C2273B" w:rsidP="00C2273B">
      <w:pPr>
        <w:ind w:right="-270"/>
        <w:rPr>
          <w:rFonts w:ascii="Arial" w:hAnsi="Arial" w:cs="Arial"/>
          <w:sz w:val="24"/>
          <w:szCs w:val="24"/>
          <w:u w:val="single"/>
        </w:rPr>
      </w:pPr>
      <w:r w:rsidRPr="00A26E4B">
        <w:rPr>
          <w:rFonts w:ascii="Arial" w:hAnsi="Arial" w:cs="Arial"/>
          <w:b/>
          <w:sz w:val="24"/>
          <w:szCs w:val="24"/>
        </w:rPr>
        <w:t>8</w:t>
      </w:r>
      <w:r w:rsidRPr="00A26E4B">
        <w:rPr>
          <w:rFonts w:ascii="Arial" w:hAnsi="Arial" w:cs="Arial"/>
          <w:sz w:val="24"/>
          <w:szCs w:val="24"/>
        </w:rPr>
        <w:tab/>
      </w:r>
      <w:r w:rsidRPr="00A26E4B">
        <w:rPr>
          <w:rFonts w:ascii="Arial" w:hAnsi="Arial" w:cs="Arial"/>
          <w:b/>
          <w:sz w:val="24"/>
          <w:szCs w:val="24"/>
        </w:rPr>
        <w:t>COMMENTS OF STATUTORY OFFICERS</w:t>
      </w:r>
    </w:p>
    <w:p w:rsidR="00C2273B" w:rsidRPr="00A26E4B" w:rsidRDefault="00C2273B" w:rsidP="00C2273B">
      <w:pPr>
        <w:ind w:right="-270"/>
        <w:rPr>
          <w:rFonts w:ascii="Arial" w:hAnsi="Arial" w:cs="Arial"/>
          <w:sz w:val="24"/>
          <w:szCs w:val="24"/>
          <w:u w:val="single"/>
        </w:rPr>
      </w:pPr>
    </w:p>
    <w:p w:rsidR="00C2273B" w:rsidRPr="00A26E4B" w:rsidRDefault="00C2273B" w:rsidP="00F256D2">
      <w:pPr>
        <w:ind w:left="720" w:right="-270"/>
        <w:rPr>
          <w:rFonts w:ascii="Arial" w:hAnsi="Arial" w:cs="Arial"/>
          <w:sz w:val="24"/>
          <w:szCs w:val="24"/>
        </w:rPr>
      </w:pPr>
      <w:r w:rsidRPr="00A26E4B">
        <w:rPr>
          <w:rFonts w:ascii="Arial" w:hAnsi="Arial" w:cs="Arial"/>
          <w:sz w:val="24"/>
          <w:szCs w:val="24"/>
        </w:rPr>
        <w:t xml:space="preserve">Monitoring </w:t>
      </w:r>
      <w:r w:rsidR="0066798B" w:rsidRPr="00A26E4B">
        <w:rPr>
          <w:rFonts w:ascii="Arial" w:hAnsi="Arial" w:cs="Arial"/>
          <w:sz w:val="24"/>
          <w:szCs w:val="24"/>
        </w:rPr>
        <w:t xml:space="preserve">Officer </w:t>
      </w:r>
      <w:r w:rsidR="00F256D2" w:rsidRPr="00A26E4B">
        <w:rPr>
          <w:rFonts w:ascii="Arial" w:hAnsi="Arial" w:cs="Arial"/>
          <w:sz w:val="24"/>
          <w:szCs w:val="24"/>
        </w:rPr>
        <w:t>–</w:t>
      </w:r>
      <w:r w:rsidR="0066798B" w:rsidRPr="00A26E4B">
        <w:rPr>
          <w:rFonts w:ascii="Arial" w:hAnsi="Arial" w:cs="Arial"/>
          <w:sz w:val="24"/>
          <w:szCs w:val="24"/>
        </w:rPr>
        <w:t xml:space="preserve"> </w:t>
      </w:r>
      <w:r w:rsidR="007872D2" w:rsidRPr="007872D2">
        <w:rPr>
          <w:rFonts w:ascii="Arial" w:hAnsi="Arial" w:cs="Arial"/>
          <w:sz w:val="24"/>
          <w:szCs w:val="24"/>
        </w:rPr>
        <w:t>No specific comments</w:t>
      </w:r>
    </w:p>
    <w:p w:rsidR="00F256D2" w:rsidRPr="00A26E4B" w:rsidRDefault="00F256D2" w:rsidP="00F256D2">
      <w:pPr>
        <w:ind w:left="720" w:right="-270"/>
        <w:rPr>
          <w:rFonts w:ascii="Arial" w:hAnsi="Arial" w:cs="Arial"/>
          <w:sz w:val="24"/>
          <w:szCs w:val="24"/>
        </w:rPr>
      </w:pPr>
    </w:p>
    <w:p w:rsidR="003F3EFC" w:rsidRPr="00A26E4B" w:rsidRDefault="00C2273B" w:rsidP="003F3EFC">
      <w:pPr>
        <w:ind w:firstLine="720"/>
        <w:rPr>
          <w:rFonts w:ascii="Arial" w:hAnsi="Arial" w:cs="Arial"/>
          <w:sz w:val="24"/>
          <w:szCs w:val="24"/>
        </w:rPr>
      </w:pPr>
      <w:r w:rsidRPr="00A26E4B">
        <w:rPr>
          <w:rFonts w:ascii="Arial" w:hAnsi="Arial" w:cs="Arial"/>
          <w:sz w:val="24"/>
          <w:szCs w:val="24"/>
        </w:rPr>
        <w:t xml:space="preserve">Section 151 Officer </w:t>
      </w:r>
      <w:r w:rsidR="003F3EFC" w:rsidRPr="00A26E4B">
        <w:rPr>
          <w:rFonts w:ascii="Arial" w:hAnsi="Arial" w:cs="Arial"/>
          <w:sz w:val="24"/>
          <w:szCs w:val="24"/>
        </w:rPr>
        <w:t xml:space="preserve">– </w:t>
      </w:r>
      <w:r w:rsidR="007872D2" w:rsidRPr="007872D2">
        <w:rPr>
          <w:rFonts w:ascii="Arial" w:hAnsi="Arial" w:cs="Arial"/>
          <w:sz w:val="24"/>
          <w:szCs w:val="24"/>
        </w:rPr>
        <w:t>No specific comments</w:t>
      </w:r>
      <w:r w:rsidR="007872D2">
        <w:rPr>
          <w:rFonts w:ascii="Arial" w:hAnsi="Arial" w:cs="Arial"/>
          <w:sz w:val="24"/>
          <w:szCs w:val="24"/>
        </w:rPr>
        <w:t xml:space="preserve"> </w:t>
      </w:r>
    </w:p>
    <w:p w:rsidR="003F3EFC" w:rsidRPr="00A26E4B" w:rsidRDefault="003F3EFC" w:rsidP="003F3EFC">
      <w:pPr>
        <w:ind w:firstLine="720"/>
        <w:rPr>
          <w:rFonts w:ascii="Arial" w:hAnsi="Arial" w:cs="Arial"/>
          <w:sz w:val="24"/>
          <w:szCs w:val="24"/>
        </w:rPr>
      </w:pPr>
    </w:p>
    <w:p w:rsidR="00C2273B" w:rsidRPr="00A26E4B" w:rsidRDefault="00C2273B" w:rsidP="00C2273B">
      <w:pPr>
        <w:ind w:right="-270"/>
        <w:jc w:val="both"/>
        <w:rPr>
          <w:rFonts w:ascii="Arial" w:hAnsi="Arial" w:cs="Arial"/>
          <w:sz w:val="24"/>
          <w:szCs w:val="24"/>
        </w:rPr>
      </w:pPr>
      <w:r w:rsidRPr="00A26E4B">
        <w:rPr>
          <w:rFonts w:ascii="Arial" w:hAnsi="Arial" w:cs="Arial"/>
          <w:b/>
          <w:sz w:val="24"/>
          <w:szCs w:val="24"/>
        </w:rPr>
        <w:t>9</w:t>
      </w:r>
      <w:r w:rsidRPr="00A26E4B">
        <w:rPr>
          <w:rFonts w:ascii="Arial" w:hAnsi="Arial" w:cs="Arial"/>
          <w:b/>
          <w:sz w:val="24"/>
          <w:szCs w:val="24"/>
        </w:rPr>
        <w:tab/>
        <w:t>CONSULTATION</w:t>
      </w:r>
    </w:p>
    <w:p w:rsidR="00C2273B" w:rsidRPr="00A26E4B" w:rsidRDefault="00C2273B" w:rsidP="00C2273B">
      <w:pPr>
        <w:ind w:right="-270"/>
        <w:jc w:val="both"/>
        <w:rPr>
          <w:rFonts w:ascii="Arial" w:hAnsi="Arial" w:cs="Arial"/>
          <w:sz w:val="24"/>
          <w:szCs w:val="24"/>
        </w:rPr>
      </w:pPr>
    </w:p>
    <w:p w:rsidR="00C2273B" w:rsidRPr="00A26E4B" w:rsidRDefault="00C2273B" w:rsidP="00C2273B">
      <w:pPr>
        <w:ind w:left="720" w:right="-270" w:hanging="720"/>
        <w:rPr>
          <w:rFonts w:ascii="Arial" w:hAnsi="Arial" w:cs="Arial"/>
          <w:sz w:val="24"/>
          <w:szCs w:val="24"/>
        </w:rPr>
      </w:pPr>
      <w:r w:rsidRPr="00A26E4B">
        <w:rPr>
          <w:rFonts w:ascii="Arial" w:hAnsi="Arial" w:cs="Arial"/>
          <w:sz w:val="24"/>
          <w:szCs w:val="24"/>
        </w:rPr>
        <w:t>9.1</w:t>
      </w:r>
      <w:r w:rsidRPr="00A26E4B">
        <w:rPr>
          <w:rFonts w:ascii="Arial" w:hAnsi="Arial" w:cs="Arial"/>
          <w:sz w:val="24"/>
          <w:szCs w:val="24"/>
        </w:rPr>
        <w:tab/>
        <w:t xml:space="preserve">No additional consultation has taken place </w:t>
      </w:r>
    </w:p>
    <w:p w:rsidR="00C2273B" w:rsidRPr="00A26E4B" w:rsidRDefault="00C2273B" w:rsidP="00C2273B">
      <w:pPr>
        <w:ind w:right="-270"/>
        <w:rPr>
          <w:rFonts w:ascii="Arial" w:hAnsi="Arial" w:cs="Arial"/>
          <w:sz w:val="24"/>
          <w:szCs w:val="24"/>
        </w:rPr>
      </w:pPr>
    </w:p>
    <w:p w:rsidR="00C2273B" w:rsidRPr="00A26E4B" w:rsidRDefault="00C2273B" w:rsidP="00C2273B">
      <w:pPr>
        <w:ind w:right="-270"/>
        <w:jc w:val="both"/>
        <w:rPr>
          <w:rFonts w:ascii="Arial" w:hAnsi="Arial" w:cs="Arial"/>
          <w:b/>
          <w:sz w:val="24"/>
          <w:szCs w:val="24"/>
        </w:rPr>
      </w:pPr>
      <w:r w:rsidRPr="00A26E4B">
        <w:rPr>
          <w:rFonts w:ascii="Arial" w:hAnsi="Arial" w:cs="Arial"/>
          <w:b/>
          <w:sz w:val="24"/>
          <w:szCs w:val="24"/>
        </w:rPr>
        <w:t>10</w:t>
      </w:r>
      <w:r w:rsidRPr="00A26E4B">
        <w:rPr>
          <w:rFonts w:ascii="Arial" w:hAnsi="Arial" w:cs="Arial"/>
          <w:b/>
          <w:sz w:val="24"/>
          <w:szCs w:val="24"/>
        </w:rPr>
        <w:tab/>
        <w:t>BACKGROUND PAPERS</w:t>
      </w:r>
    </w:p>
    <w:p w:rsidR="00C2273B" w:rsidRPr="00A26E4B" w:rsidRDefault="00C2273B" w:rsidP="00C2273B">
      <w:pPr>
        <w:ind w:right="-270"/>
        <w:jc w:val="both"/>
        <w:rPr>
          <w:rFonts w:ascii="Arial" w:hAnsi="Arial" w:cs="Arial"/>
          <w:sz w:val="24"/>
          <w:szCs w:val="24"/>
          <w:u w:val="single"/>
        </w:rPr>
      </w:pPr>
    </w:p>
    <w:p w:rsidR="00C2273B" w:rsidRPr="00A26E4B" w:rsidRDefault="00C2273B" w:rsidP="00C2273B">
      <w:pPr>
        <w:pStyle w:val="BodyTextIndent"/>
        <w:ind w:right="-270"/>
        <w:jc w:val="both"/>
        <w:rPr>
          <w:rFonts w:ascii="Arial" w:hAnsi="Arial" w:cs="Arial"/>
          <w:szCs w:val="24"/>
        </w:rPr>
      </w:pPr>
      <w:r w:rsidRPr="00A26E4B">
        <w:rPr>
          <w:rFonts w:ascii="Arial" w:hAnsi="Arial" w:cs="Arial"/>
          <w:szCs w:val="24"/>
        </w:rPr>
        <w:t>None</w:t>
      </w:r>
    </w:p>
    <w:p w:rsidR="00C2273B" w:rsidRPr="00A26E4B" w:rsidRDefault="00C2273B" w:rsidP="00C2273B">
      <w:pPr>
        <w:rPr>
          <w:rFonts w:ascii="Arial" w:hAnsi="Arial" w:cs="Arial"/>
          <w:sz w:val="24"/>
          <w:szCs w:val="24"/>
          <w:lang w:eastAsia="en-GB"/>
        </w:rPr>
      </w:pPr>
    </w:p>
    <w:p w:rsidR="00C2273B" w:rsidRPr="00A26E4B" w:rsidRDefault="00C2273B" w:rsidP="00C2273B">
      <w:pPr>
        <w:rPr>
          <w:rFonts w:ascii="Arial" w:hAnsi="Arial" w:cs="Arial"/>
          <w:sz w:val="24"/>
          <w:szCs w:val="24"/>
          <w:lang w:eastAsia="en-GB"/>
        </w:rPr>
      </w:pPr>
    </w:p>
    <w:tbl>
      <w:tblPr>
        <w:tblW w:w="0" w:type="auto"/>
        <w:tblLook w:val="01E0" w:firstRow="1" w:lastRow="1" w:firstColumn="1" w:lastColumn="1" w:noHBand="0" w:noVBand="0"/>
      </w:tblPr>
      <w:tblGrid>
        <w:gridCol w:w="1778"/>
        <w:gridCol w:w="296"/>
        <w:gridCol w:w="6782"/>
      </w:tblGrid>
      <w:tr w:rsidR="00A26E4B" w:rsidRPr="00A26E4B" w:rsidTr="00660CCE">
        <w:tc>
          <w:tcPr>
            <w:tcW w:w="1778"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Report Author</w:t>
            </w:r>
          </w:p>
        </w:tc>
        <w:tc>
          <w:tcPr>
            <w:tcW w:w="296"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w:t>
            </w:r>
          </w:p>
        </w:tc>
        <w:tc>
          <w:tcPr>
            <w:tcW w:w="6782" w:type="dxa"/>
            <w:shd w:val="clear" w:color="auto" w:fill="auto"/>
          </w:tcPr>
          <w:p w:rsidR="00C2273B" w:rsidRPr="00A26E4B" w:rsidRDefault="00016025" w:rsidP="00660CCE">
            <w:pPr>
              <w:jc w:val="both"/>
              <w:rPr>
                <w:rFonts w:ascii="Arial" w:hAnsi="Arial" w:cs="Arial"/>
                <w:sz w:val="24"/>
                <w:szCs w:val="24"/>
              </w:rPr>
            </w:pPr>
            <w:r>
              <w:rPr>
                <w:rFonts w:ascii="Arial" w:hAnsi="Arial" w:cs="Arial"/>
                <w:sz w:val="24"/>
                <w:szCs w:val="24"/>
              </w:rPr>
              <w:t>Sharon Allman</w:t>
            </w:r>
          </w:p>
        </w:tc>
      </w:tr>
      <w:tr w:rsidR="00A26E4B" w:rsidRPr="00A26E4B" w:rsidTr="00660CCE">
        <w:tc>
          <w:tcPr>
            <w:tcW w:w="1778"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Designation</w:t>
            </w:r>
          </w:p>
        </w:tc>
        <w:tc>
          <w:tcPr>
            <w:tcW w:w="296"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w:t>
            </w:r>
          </w:p>
        </w:tc>
        <w:tc>
          <w:tcPr>
            <w:tcW w:w="6782"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 xml:space="preserve">Customer Services </w:t>
            </w:r>
            <w:r w:rsidR="00281B4E">
              <w:rPr>
                <w:rFonts w:ascii="Arial" w:hAnsi="Arial" w:cs="Arial"/>
                <w:sz w:val="24"/>
                <w:szCs w:val="24"/>
              </w:rPr>
              <w:t xml:space="preserve">Operational </w:t>
            </w:r>
            <w:r w:rsidRPr="00A26E4B">
              <w:rPr>
                <w:rFonts w:ascii="Arial" w:hAnsi="Arial" w:cs="Arial"/>
                <w:sz w:val="24"/>
                <w:szCs w:val="24"/>
              </w:rPr>
              <w:t xml:space="preserve">Manager </w:t>
            </w:r>
          </w:p>
        </w:tc>
      </w:tr>
      <w:tr w:rsidR="00A26E4B" w:rsidRPr="00A26E4B" w:rsidTr="00660CCE">
        <w:tc>
          <w:tcPr>
            <w:tcW w:w="1778"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Telephone</w:t>
            </w:r>
          </w:p>
        </w:tc>
        <w:tc>
          <w:tcPr>
            <w:tcW w:w="296"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w:t>
            </w:r>
          </w:p>
        </w:tc>
        <w:tc>
          <w:tcPr>
            <w:tcW w:w="6782" w:type="dxa"/>
            <w:shd w:val="clear" w:color="auto" w:fill="auto"/>
          </w:tcPr>
          <w:p w:rsidR="00C2273B" w:rsidRPr="00A26E4B" w:rsidRDefault="00281B4E" w:rsidP="00660CCE">
            <w:pPr>
              <w:jc w:val="both"/>
              <w:rPr>
                <w:rFonts w:ascii="Arial" w:hAnsi="Arial" w:cs="Arial"/>
                <w:sz w:val="24"/>
                <w:szCs w:val="24"/>
              </w:rPr>
            </w:pPr>
            <w:r>
              <w:rPr>
                <w:rFonts w:ascii="Arial" w:hAnsi="Arial" w:cs="Arial"/>
                <w:sz w:val="24"/>
                <w:szCs w:val="24"/>
              </w:rPr>
              <w:t>01623 463607</w:t>
            </w:r>
          </w:p>
        </w:tc>
      </w:tr>
      <w:tr w:rsidR="00A26E4B" w:rsidRPr="00A26E4B" w:rsidTr="00660CCE">
        <w:tc>
          <w:tcPr>
            <w:tcW w:w="1778"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E-mail</w:t>
            </w:r>
          </w:p>
        </w:tc>
        <w:tc>
          <w:tcPr>
            <w:tcW w:w="296" w:type="dxa"/>
            <w:shd w:val="clear" w:color="auto" w:fill="auto"/>
          </w:tcPr>
          <w:p w:rsidR="00C2273B" w:rsidRPr="00A26E4B" w:rsidRDefault="00C2273B" w:rsidP="00660CCE">
            <w:pPr>
              <w:jc w:val="both"/>
              <w:rPr>
                <w:rFonts w:ascii="Arial" w:hAnsi="Arial" w:cs="Arial"/>
                <w:sz w:val="24"/>
                <w:szCs w:val="24"/>
              </w:rPr>
            </w:pPr>
            <w:r w:rsidRPr="00A26E4B">
              <w:rPr>
                <w:rFonts w:ascii="Arial" w:hAnsi="Arial" w:cs="Arial"/>
                <w:sz w:val="24"/>
                <w:szCs w:val="24"/>
              </w:rPr>
              <w:t>-</w:t>
            </w:r>
          </w:p>
        </w:tc>
        <w:tc>
          <w:tcPr>
            <w:tcW w:w="6782" w:type="dxa"/>
            <w:shd w:val="clear" w:color="auto" w:fill="auto"/>
          </w:tcPr>
          <w:p w:rsidR="00C2273B" w:rsidRPr="00A26E4B" w:rsidRDefault="00281B4E" w:rsidP="00660CCE">
            <w:pPr>
              <w:jc w:val="both"/>
              <w:rPr>
                <w:rFonts w:ascii="Arial" w:hAnsi="Arial" w:cs="Arial"/>
                <w:sz w:val="24"/>
                <w:szCs w:val="24"/>
              </w:rPr>
            </w:pPr>
            <w:r>
              <w:rPr>
                <w:rFonts w:ascii="Arial" w:hAnsi="Arial" w:cs="Arial"/>
                <w:sz w:val="24"/>
                <w:szCs w:val="24"/>
              </w:rPr>
              <w:t>sallman</w:t>
            </w:r>
            <w:r w:rsidR="00C2273B" w:rsidRPr="00A26E4B">
              <w:rPr>
                <w:rFonts w:ascii="Arial" w:hAnsi="Arial" w:cs="Arial"/>
                <w:sz w:val="24"/>
                <w:szCs w:val="24"/>
              </w:rPr>
              <w:t>@Mansfield.gov.uk</w:t>
            </w:r>
          </w:p>
        </w:tc>
      </w:tr>
    </w:tbl>
    <w:p w:rsidR="00255DBF" w:rsidRPr="00A26E4B" w:rsidRDefault="00255DBF" w:rsidP="00C2273B">
      <w:pPr>
        <w:pStyle w:val="BodyTextIndent"/>
        <w:ind w:left="0" w:right="-270"/>
      </w:pPr>
    </w:p>
    <w:sectPr w:rsidR="00255DBF" w:rsidRPr="00A26E4B" w:rsidSect="006E2D7F">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C6" w:rsidRDefault="00FB64C6">
      <w:r>
        <w:separator/>
      </w:r>
    </w:p>
  </w:endnote>
  <w:endnote w:type="continuationSeparator" w:id="0">
    <w:p w:rsidR="00FB64C6" w:rsidRDefault="00F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C6" w:rsidRDefault="00FB64C6">
      <w:r>
        <w:separator/>
      </w:r>
    </w:p>
  </w:footnote>
  <w:footnote w:type="continuationSeparator" w:id="0">
    <w:p w:rsidR="00FB64C6" w:rsidRDefault="00FB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BD2"/>
    <w:multiLevelType w:val="hybridMultilevel"/>
    <w:tmpl w:val="64AA4DA4"/>
    <w:lvl w:ilvl="0" w:tplc="0809000B">
      <w:start w:val="1"/>
      <w:numFmt w:val="bullet"/>
      <w:lvlText w:val=""/>
      <w:lvlJc w:val="left"/>
      <w:pPr>
        <w:ind w:left="1644" w:hanging="360"/>
      </w:pPr>
      <w:rPr>
        <w:rFonts w:ascii="Wingdings" w:hAnsi="Wingdings"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 w15:restartNumberingAfterBreak="0">
    <w:nsid w:val="0E451E5D"/>
    <w:multiLevelType w:val="hybridMultilevel"/>
    <w:tmpl w:val="080AC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F6477"/>
    <w:multiLevelType w:val="multilevel"/>
    <w:tmpl w:val="7D70C620"/>
    <w:lvl w:ilvl="0">
      <w:start w:val="1"/>
      <w:numFmt w:val="decimal"/>
      <w:pStyle w:val="Heading5"/>
      <w:lvlText w:val="%1"/>
      <w:lvlJc w:val="left"/>
      <w:pPr>
        <w:tabs>
          <w:tab w:val="num" w:pos="720"/>
        </w:tabs>
        <w:ind w:left="720" w:hanging="72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4E72CC"/>
    <w:multiLevelType w:val="hybridMultilevel"/>
    <w:tmpl w:val="21FE9480"/>
    <w:lvl w:ilvl="0" w:tplc="FF6C6F3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F516A"/>
    <w:multiLevelType w:val="hybridMultilevel"/>
    <w:tmpl w:val="10B0A7B0"/>
    <w:lvl w:ilvl="0" w:tplc="66F2ED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787128"/>
    <w:multiLevelType w:val="hybridMultilevel"/>
    <w:tmpl w:val="A23A0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97672"/>
    <w:multiLevelType w:val="hybridMultilevel"/>
    <w:tmpl w:val="B030C698"/>
    <w:lvl w:ilvl="0" w:tplc="08090005">
      <w:start w:val="1"/>
      <w:numFmt w:val="bullet"/>
      <w:lvlText w:val=""/>
      <w:lvlJc w:val="left"/>
      <w:pPr>
        <w:ind w:left="2436" w:hanging="360"/>
      </w:pPr>
      <w:rPr>
        <w:rFonts w:ascii="Wingdings" w:hAnsi="Wingdings" w:hint="default"/>
      </w:rPr>
    </w:lvl>
    <w:lvl w:ilvl="1" w:tplc="08090003" w:tentative="1">
      <w:start w:val="1"/>
      <w:numFmt w:val="bullet"/>
      <w:lvlText w:val="o"/>
      <w:lvlJc w:val="left"/>
      <w:pPr>
        <w:ind w:left="3156" w:hanging="360"/>
      </w:pPr>
      <w:rPr>
        <w:rFonts w:ascii="Courier New" w:hAnsi="Courier New" w:cs="Courier New" w:hint="default"/>
      </w:rPr>
    </w:lvl>
    <w:lvl w:ilvl="2" w:tplc="08090005" w:tentative="1">
      <w:start w:val="1"/>
      <w:numFmt w:val="bullet"/>
      <w:lvlText w:val=""/>
      <w:lvlJc w:val="left"/>
      <w:pPr>
        <w:ind w:left="3876" w:hanging="360"/>
      </w:pPr>
      <w:rPr>
        <w:rFonts w:ascii="Wingdings" w:hAnsi="Wingdings" w:hint="default"/>
      </w:rPr>
    </w:lvl>
    <w:lvl w:ilvl="3" w:tplc="08090001" w:tentative="1">
      <w:start w:val="1"/>
      <w:numFmt w:val="bullet"/>
      <w:lvlText w:val=""/>
      <w:lvlJc w:val="left"/>
      <w:pPr>
        <w:ind w:left="4596" w:hanging="360"/>
      </w:pPr>
      <w:rPr>
        <w:rFonts w:ascii="Symbol" w:hAnsi="Symbol" w:hint="default"/>
      </w:rPr>
    </w:lvl>
    <w:lvl w:ilvl="4" w:tplc="08090003" w:tentative="1">
      <w:start w:val="1"/>
      <w:numFmt w:val="bullet"/>
      <w:lvlText w:val="o"/>
      <w:lvlJc w:val="left"/>
      <w:pPr>
        <w:ind w:left="5316" w:hanging="360"/>
      </w:pPr>
      <w:rPr>
        <w:rFonts w:ascii="Courier New" w:hAnsi="Courier New" w:cs="Courier New" w:hint="default"/>
      </w:rPr>
    </w:lvl>
    <w:lvl w:ilvl="5" w:tplc="08090005" w:tentative="1">
      <w:start w:val="1"/>
      <w:numFmt w:val="bullet"/>
      <w:lvlText w:val=""/>
      <w:lvlJc w:val="left"/>
      <w:pPr>
        <w:ind w:left="6036" w:hanging="360"/>
      </w:pPr>
      <w:rPr>
        <w:rFonts w:ascii="Wingdings" w:hAnsi="Wingdings" w:hint="default"/>
      </w:rPr>
    </w:lvl>
    <w:lvl w:ilvl="6" w:tplc="08090001" w:tentative="1">
      <w:start w:val="1"/>
      <w:numFmt w:val="bullet"/>
      <w:lvlText w:val=""/>
      <w:lvlJc w:val="left"/>
      <w:pPr>
        <w:ind w:left="6756" w:hanging="360"/>
      </w:pPr>
      <w:rPr>
        <w:rFonts w:ascii="Symbol" w:hAnsi="Symbol" w:hint="default"/>
      </w:rPr>
    </w:lvl>
    <w:lvl w:ilvl="7" w:tplc="08090003" w:tentative="1">
      <w:start w:val="1"/>
      <w:numFmt w:val="bullet"/>
      <w:lvlText w:val="o"/>
      <w:lvlJc w:val="left"/>
      <w:pPr>
        <w:ind w:left="7476" w:hanging="360"/>
      </w:pPr>
      <w:rPr>
        <w:rFonts w:ascii="Courier New" w:hAnsi="Courier New" w:cs="Courier New" w:hint="default"/>
      </w:rPr>
    </w:lvl>
    <w:lvl w:ilvl="8" w:tplc="08090005" w:tentative="1">
      <w:start w:val="1"/>
      <w:numFmt w:val="bullet"/>
      <w:lvlText w:val=""/>
      <w:lvlJc w:val="left"/>
      <w:pPr>
        <w:ind w:left="8196" w:hanging="360"/>
      </w:pPr>
      <w:rPr>
        <w:rFonts w:ascii="Wingdings" w:hAnsi="Wingdings" w:hint="default"/>
      </w:rPr>
    </w:lvl>
  </w:abstractNum>
  <w:abstractNum w:abstractNumId="7" w15:restartNumberingAfterBreak="0">
    <w:nsid w:val="674C0A27"/>
    <w:multiLevelType w:val="hybridMultilevel"/>
    <w:tmpl w:val="3638869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69121954"/>
    <w:multiLevelType w:val="multilevel"/>
    <w:tmpl w:val="7DF498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3"/>
  </w:num>
  <w:num w:numId="4">
    <w:abstractNumId w:val="4"/>
  </w:num>
  <w:num w:numId="5">
    <w:abstractNumId w:val="5"/>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39"/>
    <w:rsid w:val="00001CCB"/>
    <w:rsid w:val="0000293A"/>
    <w:rsid w:val="0000498A"/>
    <w:rsid w:val="00012A8E"/>
    <w:rsid w:val="00012C0B"/>
    <w:rsid w:val="0001486D"/>
    <w:rsid w:val="00014B27"/>
    <w:rsid w:val="00016025"/>
    <w:rsid w:val="000173FA"/>
    <w:rsid w:val="00022745"/>
    <w:rsid w:val="000313B4"/>
    <w:rsid w:val="00031F4D"/>
    <w:rsid w:val="00034E4A"/>
    <w:rsid w:val="00035950"/>
    <w:rsid w:val="00054028"/>
    <w:rsid w:val="000551A8"/>
    <w:rsid w:val="00055EDD"/>
    <w:rsid w:val="00062EA6"/>
    <w:rsid w:val="00065A3E"/>
    <w:rsid w:val="00074747"/>
    <w:rsid w:val="000808D9"/>
    <w:rsid w:val="00080E17"/>
    <w:rsid w:val="00081178"/>
    <w:rsid w:val="00095442"/>
    <w:rsid w:val="000B135C"/>
    <w:rsid w:val="000B3D34"/>
    <w:rsid w:val="000B4BD6"/>
    <w:rsid w:val="000C0613"/>
    <w:rsid w:val="000C20D1"/>
    <w:rsid w:val="000C28B1"/>
    <w:rsid w:val="000C5352"/>
    <w:rsid w:val="000C6DCC"/>
    <w:rsid w:val="000D0415"/>
    <w:rsid w:val="000D21E9"/>
    <w:rsid w:val="000D537F"/>
    <w:rsid w:val="000D6A8F"/>
    <w:rsid w:val="000E0AF3"/>
    <w:rsid w:val="000E24F5"/>
    <w:rsid w:val="000E2674"/>
    <w:rsid w:val="000F15D2"/>
    <w:rsid w:val="000F3328"/>
    <w:rsid w:val="000F3540"/>
    <w:rsid w:val="000F75AE"/>
    <w:rsid w:val="000F77E0"/>
    <w:rsid w:val="0010305D"/>
    <w:rsid w:val="00104E60"/>
    <w:rsid w:val="00106C29"/>
    <w:rsid w:val="00107D2F"/>
    <w:rsid w:val="00111A91"/>
    <w:rsid w:val="00117632"/>
    <w:rsid w:val="00125A38"/>
    <w:rsid w:val="00126CB0"/>
    <w:rsid w:val="00127010"/>
    <w:rsid w:val="00127E5F"/>
    <w:rsid w:val="001351D7"/>
    <w:rsid w:val="001352AF"/>
    <w:rsid w:val="001402F4"/>
    <w:rsid w:val="0014089A"/>
    <w:rsid w:val="0014493E"/>
    <w:rsid w:val="001501A6"/>
    <w:rsid w:val="00151F62"/>
    <w:rsid w:val="0015243A"/>
    <w:rsid w:val="00152706"/>
    <w:rsid w:val="00154D66"/>
    <w:rsid w:val="00156BC0"/>
    <w:rsid w:val="00160CB4"/>
    <w:rsid w:val="00163618"/>
    <w:rsid w:val="0017022E"/>
    <w:rsid w:val="0018250E"/>
    <w:rsid w:val="00185341"/>
    <w:rsid w:val="00190AF7"/>
    <w:rsid w:val="00195DBE"/>
    <w:rsid w:val="0019671B"/>
    <w:rsid w:val="001A6FE1"/>
    <w:rsid w:val="001A7CBC"/>
    <w:rsid w:val="001B048E"/>
    <w:rsid w:val="001B1DFE"/>
    <w:rsid w:val="001B1F54"/>
    <w:rsid w:val="001B41EA"/>
    <w:rsid w:val="001C55B8"/>
    <w:rsid w:val="001E139C"/>
    <w:rsid w:val="001E7554"/>
    <w:rsid w:val="001F5314"/>
    <w:rsid w:val="002002F7"/>
    <w:rsid w:val="00214956"/>
    <w:rsid w:val="0022034E"/>
    <w:rsid w:val="002204C9"/>
    <w:rsid w:val="0022053C"/>
    <w:rsid w:val="00220F61"/>
    <w:rsid w:val="00234B75"/>
    <w:rsid w:val="00235351"/>
    <w:rsid w:val="002417DE"/>
    <w:rsid w:val="0025145B"/>
    <w:rsid w:val="00252A6B"/>
    <w:rsid w:val="00255DBF"/>
    <w:rsid w:val="00266AF0"/>
    <w:rsid w:val="00276EF9"/>
    <w:rsid w:val="00281B4E"/>
    <w:rsid w:val="0028518D"/>
    <w:rsid w:val="00285D64"/>
    <w:rsid w:val="002947B7"/>
    <w:rsid w:val="002955FD"/>
    <w:rsid w:val="002A42E6"/>
    <w:rsid w:val="002A58C6"/>
    <w:rsid w:val="002B5950"/>
    <w:rsid w:val="002C2163"/>
    <w:rsid w:val="002C356E"/>
    <w:rsid w:val="002C3ECD"/>
    <w:rsid w:val="002C6762"/>
    <w:rsid w:val="002E4D41"/>
    <w:rsid w:val="002F0A6C"/>
    <w:rsid w:val="002F27BC"/>
    <w:rsid w:val="002F3375"/>
    <w:rsid w:val="002F5D86"/>
    <w:rsid w:val="002F6722"/>
    <w:rsid w:val="002F7903"/>
    <w:rsid w:val="003004DD"/>
    <w:rsid w:val="00302137"/>
    <w:rsid w:val="0030475B"/>
    <w:rsid w:val="00304BD4"/>
    <w:rsid w:val="00304BEA"/>
    <w:rsid w:val="00306DFB"/>
    <w:rsid w:val="0030778A"/>
    <w:rsid w:val="003209F8"/>
    <w:rsid w:val="00321AFC"/>
    <w:rsid w:val="00322B98"/>
    <w:rsid w:val="0032441B"/>
    <w:rsid w:val="00324FF0"/>
    <w:rsid w:val="00326BB0"/>
    <w:rsid w:val="0032716F"/>
    <w:rsid w:val="00332F10"/>
    <w:rsid w:val="0033386F"/>
    <w:rsid w:val="00337393"/>
    <w:rsid w:val="00342B63"/>
    <w:rsid w:val="003446D7"/>
    <w:rsid w:val="00345904"/>
    <w:rsid w:val="003470F1"/>
    <w:rsid w:val="00351E4B"/>
    <w:rsid w:val="003560F7"/>
    <w:rsid w:val="00356B32"/>
    <w:rsid w:val="003614E2"/>
    <w:rsid w:val="0036463C"/>
    <w:rsid w:val="00370B87"/>
    <w:rsid w:val="00372363"/>
    <w:rsid w:val="00372B5B"/>
    <w:rsid w:val="003733F0"/>
    <w:rsid w:val="00375E90"/>
    <w:rsid w:val="00377A94"/>
    <w:rsid w:val="003855BC"/>
    <w:rsid w:val="003869C2"/>
    <w:rsid w:val="00393985"/>
    <w:rsid w:val="00393A93"/>
    <w:rsid w:val="003A304C"/>
    <w:rsid w:val="003A30D4"/>
    <w:rsid w:val="003B4719"/>
    <w:rsid w:val="003B7368"/>
    <w:rsid w:val="003C4B0F"/>
    <w:rsid w:val="003C52C3"/>
    <w:rsid w:val="003D7B4A"/>
    <w:rsid w:val="003E29D4"/>
    <w:rsid w:val="003E5C2A"/>
    <w:rsid w:val="003F28D1"/>
    <w:rsid w:val="003F3EFC"/>
    <w:rsid w:val="00400F64"/>
    <w:rsid w:val="00407A26"/>
    <w:rsid w:val="00410B3C"/>
    <w:rsid w:val="00423495"/>
    <w:rsid w:val="00434A80"/>
    <w:rsid w:val="004375F5"/>
    <w:rsid w:val="00442EF3"/>
    <w:rsid w:val="0044584A"/>
    <w:rsid w:val="00446026"/>
    <w:rsid w:val="00455506"/>
    <w:rsid w:val="00457CD8"/>
    <w:rsid w:val="00463480"/>
    <w:rsid w:val="00465908"/>
    <w:rsid w:val="004746B5"/>
    <w:rsid w:val="00474B39"/>
    <w:rsid w:val="00486B00"/>
    <w:rsid w:val="00490A11"/>
    <w:rsid w:val="004A1064"/>
    <w:rsid w:val="004A4FD0"/>
    <w:rsid w:val="004A7E12"/>
    <w:rsid w:val="004B2134"/>
    <w:rsid w:val="004B384B"/>
    <w:rsid w:val="004B7F1D"/>
    <w:rsid w:val="004D608E"/>
    <w:rsid w:val="004E13E5"/>
    <w:rsid w:val="004E3F4E"/>
    <w:rsid w:val="004F7AC9"/>
    <w:rsid w:val="00510D9D"/>
    <w:rsid w:val="00512E28"/>
    <w:rsid w:val="00514554"/>
    <w:rsid w:val="00516748"/>
    <w:rsid w:val="00517714"/>
    <w:rsid w:val="0054149B"/>
    <w:rsid w:val="00543F11"/>
    <w:rsid w:val="00545E6B"/>
    <w:rsid w:val="005478CD"/>
    <w:rsid w:val="0055349E"/>
    <w:rsid w:val="00564276"/>
    <w:rsid w:val="00566925"/>
    <w:rsid w:val="00572D74"/>
    <w:rsid w:val="00584DC9"/>
    <w:rsid w:val="00586AA7"/>
    <w:rsid w:val="005934DA"/>
    <w:rsid w:val="00595BE9"/>
    <w:rsid w:val="00595DFB"/>
    <w:rsid w:val="00596778"/>
    <w:rsid w:val="00597DC7"/>
    <w:rsid w:val="005A06AC"/>
    <w:rsid w:val="005A3AB3"/>
    <w:rsid w:val="005A773D"/>
    <w:rsid w:val="005B75B3"/>
    <w:rsid w:val="005C0360"/>
    <w:rsid w:val="005C08E1"/>
    <w:rsid w:val="005C1D26"/>
    <w:rsid w:val="005E028F"/>
    <w:rsid w:val="006022E2"/>
    <w:rsid w:val="00602D31"/>
    <w:rsid w:val="006104DD"/>
    <w:rsid w:val="00613552"/>
    <w:rsid w:val="0061607C"/>
    <w:rsid w:val="00626CC9"/>
    <w:rsid w:val="00630FED"/>
    <w:rsid w:val="00632239"/>
    <w:rsid w:val="00632F24"/>
    <w:rsid w:val="0063501C"/>
    <w:rsid w:val="00643502"/>
    <w:rsid w:val="00645D93"/>
    <w:rsid w:val="00653998"/>
    <w:rsid w:val="006578A9"/>
    <w:rsid w:val="00660CCE"/>
    <w:rsid w:val="00664913"/>
    <w:rsid w:val="0066798B"/>
    <w:rsid w:val="00670D86"/>
    <w:rsid w:val="00682493"/>
    <w:rsid w:val="00683A9D"/>
    <w:rsid w:val="00686234"/>
    <w:rsid w:val="00687F69"/>
    <w:rsid w:val="0069641A"/>
    <w:rsid w:val="006A220D"/>
    <w:rsid w:val="006B0745"/>
    <w:rsid w:val="006B6939"/>
    <w:rsid w:val="006C3D4C"/>
    <w:rsid w:val="006C4617"/>
    <w:rsid w:val="006C485A"/>
    <w:rsid w:val="006D0BFD"/>
    <w:rsid w:val="006D5923"/>
    <w:rsid w:val="006E009D"/>
    <w:rsid w:val="006E1184"/>
    <w:rsid w:val="006E18F1"/>
    <w:rsid w:val="006E2D7F"/>
    <w:rsid w:val="006E6453"/>
    <w:rsid w:val="006F0B22"/>
    <w:rsid w:val="006F2FBE"/>
    <w:rsid w:val="007020AC"/>
    <w:rsid w:val="0070702B"/>
    <w:rsid w:val="00715C70"/>
    <w:rsid w:val="007361EA"/>
    <w:rsid w:val="007419F1"/>
    <w:rsid w:val="00767E01"/>
    <w:rsid w:val="007724EF"/>
    <w:rsid w:val="00781785"/>
    <w:rsid w:val="0078399A"/>
    <w:rsid w:val="007872D2"/>
    <w:rsid w:val="00791864"/>
    <w:rsid w:val="00797111"/>
    <w:rsid w:val="00797228"/>
    <w:rsid w:val="007A16BA"/>
    <w:rsid w:val="007A2B94"/>
    <w:rsid w:val="007A2FD6"/>
    <w:rsid w:val="007A7AA8"/>
    <w:rsid w:val="007B17A1"/>
    <w:rsid w:val="007B746A"/>
    <w:rsid w:val="007B773F"/>
    <w:rsid w:val="007C5F3B"/>
    <w:rsid w:val="007D1EBA"/>
    <w:rsid w:val="007D5E9E"/>
    <w:rsid w:val="007E0E29"/>
    <w:rsid w:val="007E5B4C"/>
    <w:rsid w:val="007F3DE3"/>
    <w:rsid w:val="007F5CEA"/>
    <w:rsid w:val="007F710B"/>
    <w:rsid w:val="008001FC"/>
    <w:rsid w:val="008008FB"/>
    <w:rsid w:val="0080291D"/>
    <w:rsid w:val="00803266"/>
    <w:rsid w:val="00807D44"/>
    <w:rsid w:val="00812FCF"/>
    <w:rsid w:val="008148FF"/>
    <w:rsid w:val="00821899"/>
    <w:rsid w:val="00831FBE"/>
    <w:rsid w:val="008372D0"/>
    <w:rsid w:val="00841BF4"/>
    <w:rsid w:val="00845FC0"/>
    <w:rsid w:val="00847E5A"/>
    <w:rsid w:val="00866CC4"/>
    <w:rsid w:val="00871C89"/>
    <w:rsid w:val="008764FB"/>
    <w:rsid w:val="00890BF0"/>
    <w:rsid w:val="0089461A"/>
    <w:rsid w:val="008A0B57"/>
    <w:rsid w:val="008B10BB"/>
    <w:rsid w:val="008B44F0"/>
    <w:rsid w:val="008B7F7A"/>
    <w:rsid w:val="008C5672"/>
    <w:rsid w:val="008D1843"/>
    <w:rsid w:val="008F2422"/>
    <w:rsid w:val="008F534F"/>
    <w:rsid w:val="00905088"/>
    <w:rsid w:val="00916347"/>
    <w:rsid w:val="00916417"/>
    <w:rsid w:val="00921A0A"/>
    <w:rsid w:val="00922785"/>
    <w:rsid w:val="00923FF8"/>
    <w:rsid w:val="009342FF"/>
    <w:rsid w:val="00942B2D"/>
    <w:rsid w:val="009508EE"/>
    <w:rsid w:val="009542BA"/>
    <w:rsid w:val="00962231"/>
    <w:rsid w:val="00963AA7"/>
    <w:rsid w:val="009665E1"/>
    <w:rsid w:val="00967339"/>
    <w:rsid w:val="00986472"/>
    <w:rsid w:val="00987E28"/>
    <w:rsid w:val="0099707D"/>
    <w:rsid w:val="009A4E8C"/>
    <w:rsid w:val="009B21AA"/>
    <w:rsid w:val="009B6475"/>
    <w:rsid w:val="009B736C"/>
    <w:rsid w:val="009C04FF"/>
    <w:rsid w:val="009C0DE9"/>
    <w:rsid w:val="009D02AB"/>
    <w:rsid w:val="009D21E8"/>
    <w:rsid w:val="009D6D2B"/>
    <w:rsid w:val="009D7151"/>
    <w:rsid w:val="009E1955"/>
    <w:rsid w:val="009E206F"/>
    <w:rsid w:val="009E57A4"/>
    <w:rsid w:val="009F11D6"/>
    <w:rsid w:val="009F481E"/>
    <w:rsid w:val="009F6DA9"/>
    <w:rsid w:val="009F72B2"/>
    <w:rsid w:val="00A1075C"/>
    <w:rsid w:val="00A10B51"/>
    <w:rsid w:val="00A14D3B"/>
    <w:rsid w:val="00A15D12"/>
    <w:rsid w:val="00A16DE7"/>
    <w:rsid w:val="00A20CAD"/>
    <w:rsid w:val="00A223EE"/>
    <w:rsid w:val="00A2308B"/>
    <w:rsid w:val="00A26E4B"/>
    <w:rsid w:val="00A2768E"/>
    <w:rsid w:val="00A3141C"/>
    <w:rsid w:val="00A40AD9"/>
    <w:rsid w:val="00A470CF"/>
    <w:rsid w:val="00A52D50"/>
    <w:rsid w:val="00A53094"/>
    <w:rsid w:val="00A55F78"/>
    <w:rsid w:val="00A562E6"/>
    <w:rsid w:val="00A60422"/>
    <w:rsid w:val="00A668FC"/>
    <w:rsid w:val="00A67F5E"/>
    <w:rsid w:val="00A70360"/>
    <w:rsid w:val="00A72024"/>
    <w:rsid w:val="00A72721"/>
    <w:rsid w:val="00A82033"/>
    <w:rsid w:val="00A82249"/>
    <w:rsid w:val="00A83B2E"/>
    <w:rsid w:val="00A849D0"/>
    <w:rsid w:val="00A928DD"/>
    <w:rsid w:val="00AA045F"/>
    <w:rsid w:val="00AA35D7"/>
    <w:rsid w:val="00AA6EFA"/>
    <w:rsid w:val="00AB1344"/>
    <w:rsid w:val="00AC04DA"/>
    <w:rsid w:val="00AD0BC4"/>
    <w:rsid w:val="00AD2ABD"/>
    <w:rsid w:val="00AE5622"/>
    <w:rsid w:val="00AE59DF"/>
    <w:rsid w:val="00AF0993"/>
    <w:rsid w:val="00AF575A"/>
    <w:rsid w:val="00B008EF"/>
    <w:rsid w:val="00B025B5"/>
    <w:rsid w:val="00B0425C"/>
    <w:rsid w:val="00B0797C"/>
    <w:rsid w:val="00B14CAB"/>
    <w:rsid w:val="00B20DC7"/>
    <w:rsid w:val="00B22E1E"/>
    <w:rsid w:val="00B24321"/>
    <w:rsid w:val="00B245BA"/>
    <w:rsid w:val="00B27A56"/>
    <w:rsid w:val="00B352B2"/>
    <w:rsid w:val="00B367AA"/>
    <w:rsid w:val="00B40A46"/>
    <w:rsid w:val="00B467D8"/>
    <w:rsid w:val="00B50D43"/>
    <w:rsid w:val="00B512E6"/>
    <w:rsid w:val="00B52324"/>
    <w:rsid w:val="00B526A6"/>
    <w:rsid w:val="00B57874"/>
    <w:rsid w:val="00B65F20"/>
    <w:rsid w:val="00B722FC"/>
    <w:rsid w:val="00B74F71"/>
    <w:rsid w:val="00B8415E"/>
    <w:rsid w:val="00B93A72"/>
    <w:rsid w:val="00B9759E"/>
    <w:rsid w:val="00BA0915"/>
    <w:rsid w:val="00BA284F"/>
    <w:rsid w:val="00BA33DB"/>
    <w:rsid w:val="00BA3B7D"/>
    <w:rsid w:val="00BA4830"/>
    <w:rsid w:val="00BB0C75"/>
    <w:rsid w:val="00BB4F2F"/>
    <w:rsid w:val="00BC2F82"/>
    <w:rsid w:val="00BC404E"/>
    <w:rsid w:val="00BD2544"/>
    <w:rsid w:val="00BD3351"/>
    <w:rsid w:val="00BD5872"/>
    <w:rsid w:val="00BD799C"/>
    <w:rsid w:val="00BE1423"/>
    <w:rsid w:val="00BE41A6"/>
    <w:rsid w:val="00BE58E7"/>
    <w:rsid w:val="00BF2BE8"/>
    <w:rsid w:val="00BF5D03"/>
    <w:rsid w:val="00BF72FB"/>
    <w:rsid w:val="00BF7DD0"/>
    <w:rsid w:val="00C02BDB"/>
    <w:rsid w:val="00C031E2"/>
    <w:rsid w:val="00C2273B"/>
    <w:rsid w:val="00C24389"/>
    <w:rsid w:val="00C400DB"/>
    <w:rsid w:val="00C44C9D"/>
    <w:rsid w:val="00C47AEE"/>
    <w:rsid w:val="00C501FC"/>
    <w:rsid w:val="00C61975"/>
    <w:rsid w:val="00C74C75"/>
    <w:rsid w:val="00C82946"/>
    <w:rsid w:val="00C85D45"/>
    <w:rsid w:val="00C902B2"/>
    <w:rsid w:val="00C951E1"/>
    <w:rsid w:val="00C976A3"/>
    <w:rsid w:val="00CA122F"/>
    <w:rsid w:val="00CA2F80"/>
    <w:rsid w:val="00CA356F"/>
    <w:rsid w:val="00CB3CFF"/>
    <w:rsid w:val="00CB75AA"/>
    <w:rsid w:val="00CC1222"/>
    <w:rsid w:val="00CC30C0"/>
    <w:rsid w:val="00CC5D40"/>
    <w:rsid w:val="00CC76EA"/>
    <w:rsid w:val="00CD1C15"/>
    <w:rsid w:val="00CD350B"/>
    <w:rsid w:val="00CD7C9A"/>
    <w:rsid w:val="00CE117D"/>
    <w:rsid w:val="00CE1267"/>
    <w:rsid w:val="00CE19AE"/>
    <w:rsid w:val="00CE2518"/>
    <w:rsid w:val="00CE2689"/>
    <w:rsid w:val="00CE2F31"/>
    <w:rsid w:val="00CF1BFB"/>
    <w:rsid w:val="00CF36F5"/>
    <w:rsid w:val="00CF46D5"/>
    <w:rsid w:val="00CF7B09"/>
    <w:rsid w:val="00D01B8F"/>
    <w:rsid w:val="00D05DFD"/>
    <w:rsid w:val="00D17C12"/>
    <w:rsid w:val="00D24D25"/>
    <w:rsid w:val="00D46431"/>
    <w:rsid w:val="00D47589"/>
    <w:rsid w:val="00D50FED"/>
    <w:rsid w:val="00D53722"/>
    <w:rsid w:val="00D616B6"/>
    <w:rsid w:val="00D64FFE"/>
    <w:rsid w:val="00D7150C"/>
    <w:rsid w:val="00D735AC"/>
    <w:rsid w:val="00D73DDB"/>
    <w:rsid w:val="00D839D8"/>
    <w:rsid w:val="00DA0083"/>
    <w:rsid w:val="00DA371B"/>
    <w:rsid w:val="00DA58DF"/>
    <w:rsid w:val="00DB4F2E"/>
    <w:rsid w:val="00DB6736"/>
    <w:rsid w:val="00DB7660"/>
    <w:rsid w:val="00DC1B10"/>
    <w:rsid w:val="00DD060D"/>
    <w:rsid w:val="00DE5C3B"/>
    <w:rsid w:val="00E02C8D"/>
    <w:rsid w:val="00E10BEF"/>
    <w:rsid w:val="00E13250"/>
    <w:rsid w:val="00E147BA"/>
    <w:rsid w:val="00E20CE7"/>
    <w:rsid w:val="00E24D76"/>
    <w:rsid w:val="00E27F35"/>
    <w:rsid w:val="00E3080F"/>
    <w:rsid w:val="00E42B40"/>
    <w:rsid w:val="00E55485"/>
    <w:rsid w:val="00E636A0"/>
    <w:rsid w:val="00E63C33"/>
    <w:rsid w:val="00E66A61"/>
    <w:rsid w:val="00E70E91"/>
    <w:rsid w:val="00E843FF"/>
    <w:rsid w:val="00EA63EE"/>
    <w:rsid w:val="00EC20AA"/>
    <w:rsid w:val="00EC64D4"/>
    <w:rsid w:val="00ED1177"/>
    <w:rsid w:val="00ED1222"/>
    <w:rsid w:val="00ED52C1"/>
    <w:rsid w:val="00ED6D90"/>
    <w:rsid w:val="00EE1A26"/>
    <w:rsid w:val="00EE54E4"/>
    <w:rsid w:val="00EE5E9C"/>
    <w:rsid w:val="00F20816"/>
    <w:rsid w:val="00F256D2"/>
    <w:rsid w:val="00F501F2"/>
    <w:rsid w:val="00F50BF5"/>
    <w:rsid w:val="00F553BB"/>
    <w:rsid w:val="00F55FE6"/>
    <w:rsid w:val="00F64719"/>
    <w:rsid w:val="00F666BF"/>
    <w:rsid w:val="00F7233E"/>
    <w:rsid w:val="00F777BA"/>
    <w:rsid w:val="00F84067"/>
    <w:rsid w:val="00F84976"/>
    <w:rsid w:val="00F856D0"/>
    <w:rsid w:val="00F91D15"/>
    <w:rsid w:val="00F93BC3"/>
    <w:rsid w:val="00F95A58"/>
    <w:rsid w:val="00FA70FE"/>
    <w:rsid w:val="00FB08EA"/>
    <w:rsid w:val="00FB2CDF"/>
    <w:rsid w:val="00FB3F91"/>
    <w:rsid w:val="00FB64C6"/>
    <w:rsid w:val="00FB7E33"/>
    <w:rsid w:val="00FC09B0"/>
    <w:rsid w:val="00FD02A5"/>
    <w:rsid w:val="00FD11D0"/>
    <w:rsid w:val="00FD53B8"/>
    <w:rsid w:val="00FE70C3"/>
    <w:rsid w:val="00FF15EA"/>
    <w:rsid w:val="00FF1A05"/>
    <w:rsid w:val="00FF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DA2E6"/>
  <w15:chartTrackingRefBased/>
  <w15:docId w15:val="{19F019B7-D578-4328-8FBD-F37FB89B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num" w:pos="720"/>
      </w:tabs>
      <w:ind w:left="720" w:hanging="720"/>
      <w:outlineLvl w:val="1"/>
    </w:pPr>
    <w:rPr>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num" w:pos="720"/>
      </w:tabs>
      <w:ind w:left="720" w:hanging="720"/>
      <w:outlineLvl w:val="3"/>
    </w:pPr>
    <w:rPr>
      <w:sz w:val="24"/>
      <w:u w:val="single"/>
    </w:rPr>
  </w:style>
  <w:style w:type="paragraph" w:styleId="Heading5">
    <w:name w:val="heading 5"/>
    <w:basedOn w:val="Normal"/>
    <w:next w:val="Normal"/>
    <w:qFormat/>
    <w:pPr>
      <w:keepNext/>
      <w:numPr>
        <w:numId w:val="1"/>
      </w:numPr>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sz w:val="24"/>
    </w:rPr>
  </w:style>
  <w:style w:type="paragraph" w:styleId="BodyText">
    <w:name w:val="Body Text"/>
    <w:basedOn w:val="Normal"/>
    <w:rPr>
      <w:sz w:val="24"/>
    </w:rPr>
  </w:style>
  <w:style w:type="table" w:styleId="TableGrid">
    <w:name w:val="Table Grid"/>
    <w:basedOn w:val="TableNormal"/>
    <w:rsid w:val="0025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51D7"/>
    <w:rPr>
      <w:rFonts w:ascii="Tahoma" w:hAnsi="Tahoma" w:cs="Tahoma"/>
      <w:sz w:val="16"/>
      <w:szCs w:val="16"/>
    </w:rPr>
  </w:style>
  <w:style w:type="character" w:customStyle="1" w:styleId="BalloonTextChar">
    <w:name w:val="Balloon Text Char"/>
    <w:link w:val="BalloonText"/>
    <w:rsid w:val="001351D7"/>
    <w:rPr>
      <w:rFonts w:ascii="Tahoma" w:hAnsi="Tahoma" w:cs="Tahoma"/>
      <w:sz w:val="16"/>
      <w:szCs w:val="16"/>
      <w:lang w:eastAsia="en-US"/>
    </w:rPr>
  </w:style>
  <w:style w:type="character" w:customStyle="1" w:styleId="BodyTextIndentChar">
    <w:name w:val="Body Text Indent Char"/>
    <w:link w:val="BodyTextIndent"/>
    <w:rsid w:val="00BD2544"/>
    <w:rPr>
      <w:sz w:val="24"/>
      <w:lang w:eastAsia="en-US"/>
    </w:rPr>
  </w:style>
  <w:style w:type="paragraph" w:styleId="ListParagraph">
    <w:name w:val="List Paragraph"/>
    <w:basedOn w:val="Normal"/>
    <w:uiPriority w:val="34"/>
    <w:qFormat/>
    <w:rsid w:val="00ED1222"/>
    <w:pPr>
      <w:ind w:left="720"/>
      <w:contextualSpacing/>
    </w:pPr>
  </w:style>
  <w:style w:type="character" w:styleId="Hyperlink">
    <w:name w:val="Hyperlink"/>
    <w:rsid w:val="003A30D4"/>
    <w:rPr>
      <w:color w:val="0000FF"/>
      <w:u w:val="single"/>
    </w:rPr>
  </w:style>
  <w:style w:type="character" w:styleId="FollowedHyperlink">
    <w:name w:val="FollowedHyperlink"/>
    <w:basedOn w:val="DefaultParagraphFont"/>
    <w:rsid w:val="007020AC"/>
    <w:rPr>
      <w:color w:val="954F72" w:themeColor="followedHyperlink"/>
      <w:u w:val="single"/>
    </w:rPr>
  </w:style>
  <w:style w:type="character" w:styleId="CommentReference">
    <w:name w:val="annotation reference"/>
    <w:basedOn w:val="DefaultParagraphFont"/>
    <w:rsid w:val="0061607C"/>
    <w:rPr>
      <w:sz w:val="16"/>
      <w:szCs w:val="16"/>
    </w:rPr>
  </w:style>
  <w:style w:type="paragraph" w:styleId="CommentText">
    <w:name w:val="annotation text"/>
    <w:basedOn w:val="Normal"/>
    <w:link w:val="CommentTextChar"/>
    <w:rsid w:val="0061607C"/>
  </w:style>
  <w:style w:type="character" w:customStyle="1" w:styleId="CommentTextChar">
    <w:name w:val="Comment Text Char"/>
    <w:basedOn w:val="DefaultParagraphFont"/>
    <w:link w:val="CommentText"/>
    <w:rsid w:val="0061607C"/>
    <w:rPr>
      <w:lang w:eastAsia="en-US"/>
    </w:rPr>
  </w:style>
  <w:style w:type="paragraph" w:styleId="CommentSubject">
    <w:name w:val="annotation subject"/>
    <w:basedOn w:val="CommentText"/>
    <w:next w:val="CommentText"/>
    <w:link w:val="CommentSubjectChar"/>
    <w:rsid w:val="0061607C"/>
    <w:rPr>
      <w:b/>
      <w:bCs/>
    </w:rPr>
  </w:style>
  <w:style w:type="character" w:customStyle="1" w:styleId="CommentSubjectChar">
    <w:name w:val="Comment Subject Char"/>
    <w:basedOn w:val="CommentTextChar"/>
    <w:link w:val="CommentSubject"/>
    <w:rsid w:val="006160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46">
      <w:bodyDiv w:val="1"/>
      <w:marLeft w:val="0"/>
      <w:marRight w:val="0"/>
      <w:marTop w:val="0"/>
      <w:marBottom w:val="0"/>
      <w:divBdr>
        <w:top w:val="none" w:sz="0" w:space="0" w:color="auto"/>
        <w:left w:val="none" w:sz="0" w:space="0" w:color="auto"/>
        <w:bottom w:val="none" w:sz="0" w:space="0" w:color="auto"/>
        <w:right w:val="none" w:sz="0" w:space="0" w:color="auto"/>
      </w:divBdr>
    </w:div>
    <w:div w:id="639308441">
      <w:bodyDiv w:val="1"/>
      <w:marLeft w:val="0"/>
      <w:marRight w:val="0"/>
      <w:marTop w:val="0"/>
      <w:marBottom w:val="0"/>
      <w:divBdr>
        <w:top w:val="none" w:sz="0" w:space="0" w:color="auto"/>
        <w:left w:val="none" w:sz="0" w:space="0" w:color="auto"/>
        <w:bottom w:val="none" w:sz="0" w:space="0" w:color="auto"/>
        <w:right w:val="none" w:sz="0" w:space="0" w:color="auto"/>
      </w:divBdr>
    </w:div>
    <w:div w:id="1175002026">
      <w:bodyDiv w:val="1"/>
      <w:marLeft w:val="0"/>
      <w:marRight w:val="0"/>
      <w:marTop w:val="0"/>
      <w:marBottom w:val="0"/>
      <w:divBdr>
        <w:top w:val="none" w:sz="0" w:space="0" w:color="auto"/>
        <w:left w:val="none" w:sz="0" w:space="0" w:color="auto"/>
        <w:bottom w:val="none" w:sz="0" w:space="0" w:color="auto"/>
        <w:right w:val="none" w:sz="0" w:space="0" w:color="auto"/>
      </w:divBdr>
    </w:div>
    <w:div w:id="1182360228">
      <w:bodyDiv w:val="1"/>
      <w:marLeft w:val="0"/>
      <w:marRight w:val="0"/>
      <w:marTop w:val="0"/>
      <w:marBottom w:val="0"/>
      <w:divBdr>
        <w:top w:val="none" w:sz="0" w:space="0" w:color="auto"/>
        <w:left w:val="none" w:sz="0" w:space="0" w:color="auto"/>
        <w:bottom w:val="none" w:sz="0" w:space="0" w:color="auto"/>
        <w:right w:val="none" w:sz="0" w:space="0" w:color="auto"/>
      </w:divBdr>
    </w:div>
    <w:div w:id="21037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go.org.uk/scrut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COMMITTEE:</vt:lpstr>
    </vt:vector>
  </TitlesOfParts>
  <Company>Gateway 2000</Company>
  <LinksUpToDate>false</LinksUpToDate>
  <CharactersWithSpaces>4716</CharactersWithSpaces>
  <SharedDoc>false</SharedDoc>
  <HLinks>
    <vt:vector size="6" baseType="variant">
      <vt:variant>
        <vt:i4>8126517</vt:i4>
      </vt:variant>
      <vt:variant>
        <vt:i4>0</vt:i4>
      </vt:variant>
      <vt:variant>
        <vt:i4>0</vt:i4>
      </vt:variant>
      <vt:variant>
        <vt:i4>5</vt:i4>
      </vt:variant>
      <vt:variant>
        <vt:lpwstr>http://www.lgo.org.uk/scrutiny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Pre-Installed User</dc:creator>
  <cp:keywords/>
  <cp:lastModifiedBy>Gabriella Wright</cp:lastModifiedBy>
  <cp:revision>2</cp:revision>
  <cp:lastPrinted>2022-02-14T11:31:00Z</cp:lastPrinted>
  <dcterms:created xsi:type="dcterms:W3CDTF">2022-02-16T09:33:00Z</dcterms:created>
  <dcterms:modified xsi:type="dcterms:W3CDTF">2022-02-16T09:33:00Z</dcterms:modified>
</cp:coreProperties>
</file>